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E7" w:rsidRPr="005B26E7" w:rsidRDefault="005B26E7" w:rsidP="005B26E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B26E7">
        <w:rPr>
          <w:rFonts w:ascii="Times New Roman" w:hAnsi="Times New Roman" w:cs="Times New Roman"/>
          <w:sz w:val="24"/>
          <w:szCs w:val="24"/>
        </w:rPr>
        <w:t>Балбуреева</w:t>
      </w:r>
      <w:proofErr w:type="spellEnd"/>
      <w:r w:rsidRPr="005B26E7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5B26E7">
        <w:rPr>
          <w:rFonts w:ascii="Times New Roman" w:hAnsi="Times New Roman" w:cs="Times New Roman"/>
          <w:sz w:val="24"/>
          <w:szCs w:val="24"/>
        </w:rPr>
        <w:t>Дамбаева</w:t>
      </w:r>
      <w:proofErr w:type="spellEnd"/>
      <w:r w:rsidRPr="005B26E7">
        <w:rPr>
          <w:rFonts w:ascii="Times New Roman" w:hAnsi="Times New Roman" w:cs="Times New Roman"/>
          <w:sz w:val="24"/>
          <w:szCs w:val="24"/>
        </w:rPr>
        <w:t xml:space="preserve"> Н.И. </w:t>
      </w:r>
    </w:p>
    <w:p w:rsidR="00193C4A" w:rsidRPr="00FE73CA" w:rsidRDefault="00FE73CA" w:rsidP="00DC25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3CA">
        <w:rPr>
          <w:rFonts w:ascii="Times New Roman" w:hAnsi="Times New Roman" w:cs="Times New Roman"/>
          <w:b/>
          <w:sz w:val="24"/>
          <w:szCs w:val="24"/>
        </w:rPr>
        <w:t>Преступность как социальная пробле</w:t>
      </w:r>
      <w:r w:rsidR="005B26E7">
        <w:rPr>
          <w:rFonts w:ascii="Times New Roman" w:hAnsi="Times New Roman" w:cs="Times New Roman"/>
          <w:b/>
          <w:sz w:val="24"/>
          <w:szCs w:val="24"/>
        </w:rPr>
        <w:t>ма молодежи в Иркутской области</w:t>
      </w:r>
    </w:p>
    <w:p w:rsidR="00193C4A" w:rsidRDefault="00F12F0C" w:rsidP="00131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C4A">
        <w:rPr>
          <w:rFonts w:ascii="Times New Roman" w:hAnsi="Times New Roman" w:cs="Times New Roman"/>
          <w:sz w:val="24"/>
          <w:szCs w:val="24"/>
        </w:rPr>
        <w:t>В современном обществе молодежь рассматривается как особая социально-возрастная группа, отличающаяся своим социальным статусом, особенностями социально-психологического развития.</w:t>
      </w:r>
      <w:r w:rsidR="00E63382" w:rsidRPr="00193C4A">
        <w:rPr>
          <w:rFonts w:ascii="Times New Roman" w:hAnsi="Times New Roman" w:cs="Times New Roman"/>
          <w:sz w:val="24"/>
          <w:szCs w:val="24"/>
        </w:rPr>
        <w:t xml:space="preserve"> </w:t>
      </w:r>
      <w:r w:rsidR="00F83B22" w:rsidRPr="00AB0841">
        <w:rPr>
          <w:rFonts w:ascii="Times New Roman" w:hAnsi="Times New Roman" w:cs="Times New Roman"/>
          <w:sz w:val="24"/>
          <w:szCs w:val="24"/>
        </w:rPr>
        <w:t>Чупров В.И. определяет</w:t>
      </w:r>
      <w:r w:rsidR="00F83B22" w:rsidRPr="00193C4A">
        <w:rPr>
          <w:rFonts w:ascii="Times New Roman" w:hAnsi="Times New Roman" w:cs="Times New Roman"/>
          <w:sz w:val="24"/>
          <w:szCs w:val="24"/>
        </w:rPr>
        <w:t xml:space="preserve"> </w:t>
      </w:r>
      <w:r w:rsidR="00AB0841">
        <w:rPr>
          <w:rFonts w:ascii="Times New Roman" w:hAnsi="Times New Roman" w:cs="Times New Roman"/>
          <w:sz w:val="24"/>
          <w:szCs w:val="24"/>
        </w:rPr>
        <w:t>социальную</w:t>
      </w:r>
      <w:r w:rsidRPr="00193C4A">
        <w:rPr>
          <w:rFonts w:ascii="Times New Roman" w:hAnsi="Times New Roman" w:cs="Times New Roman"/>
          <w:sz w:val="24"/>
          <w:szCs w:val="24"/>
        </w:rPr>
        <w:t xml:space="preserve"> сущность молодежи с точки зрения ее роли и места в общественном воспроиз</w:t>
      </w:r>
      <w:r w:rsidR="00F83B22">
        <w:rPr>
          <w:rFonts w:ascii="Times New Roman" w:hAnsi="Times New Roman" w:cs="Times New Roman"/>
          <w:sz w:val="24"/>
          <w:szCs w:val="24"/>
        </w:rPr>
        <w:t>водстве</w:t>
      </w:r>
      <w:r w:rsidR="003474FB">
        <w:rPr>
          <w:rFonts w:ascii="Times New Roman" w:hAnsi="Times New Roman" w:cs="Times New Roman"/>
          <w:sz w:val="24"/>
          <w:szCs w:val="24"/>
        </w:rPr>
        <w:t>.</w:t>
      </w:r>
      <w:r w:rsidR="00FE73CA">
        <w:rPr>
          <w:rFonts w:ascii="Times New Roman" w:hAnsi="Times New Roman" w:cs="Times New Roman"/>
          <w:sz w:val="24"/>
          <w:szCs w:val="24"/>
        </w:rPr>
        <w:t xml:space="preserve"> </w:t>
      </w:r>
      <w:r w:rsidR="003F6D4F" w:rsidRPr="00193C4A">
        <w:rPr>
          <w:rFonts w:ascii="Times New Roman" w:hAnsi="Times New Roman" w:cs="Times New Roman"/>
          <w:sz w:val="24"/>
          <w:szCs w:val="24"/>
        </w:rPr>
        <w:t>В этом смысле функционирование и развитие молодежи отражает становление субъекта общественного производства и общественной жизни</w:t>
      </w:r>
      <w:r w:rsidR="003474FB">
        <w:rPr>
          <w:rFonts w:ascii="Times New Roman" w:hAnsi="Times New Roman" w:cs="Times New Roman"/>
          <w:sz w:val="24"/>
          <w:szCs w:val="24"/>
        </w:rPr>
        <w:t xml:space="preserve"> [</w:t>
      </w:r>
      <w:r w:rsidR="00232C99">
        <w:rPr>
          <w:rFonts w:ascii="Times New Roman" w:hAnsi="Times New Roman" w:cs="Times New Roman"/>
          <w:sz w:val="24"/>
          <w:szCs w:val="24"/>
        </w:rPr>
        <w:t>1</w:t>
      </w:r>
      <w:r w:rsidR="003474FB">
        <w:rPr>
          <w:rFonts w:ascii="Times New Roman" w:hAnsi="Times New Roman" w:cs="Times New Roman"/>
          <w:sz w:val="24"/>
          <w:szCs w:val="24"/>
        </w:rPr>
        <w:t>]</w:t>
      </w:r>
      <w:r w:rsidR="003474FB" w:rsidRPr="00193C4A">
        <w:rPr>
          <w:rFonts w:ascii="Times New Roman" w:hAnsi="Times New Roman" w:cs="Times New Roman"/>
          <w:sz w:val="24"/>
          <w:szCs w:val="24"/>
        </w:rPr>
        <w:t>.</w:t>
      </w:r>
      <w:r w:rsidR="00616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A52" w:rsidRPr="00333C77" w:rsidRDefault="0061614E" w:rsidP="00131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Молодежь является самой активной частью населения, от нее зависит будущее </w:t>
      </w:r>
      <w:r w:rsidR="00333C77">
        <w:rPr>
          <w:rFonts w:ascii="Times New Roman" w:hAnsi="Times New Roman" w:cs="Times New Roman"/>
          <w:sz w:val="24"/>
          <w:szCs w:val="24"/>
        </w:rPr>
        <w:t xml:space="preserve">региона, страны и мира в целом. В силу своей неопытности, молодежь сталкивается со многими проблемами. </w:t>
      </w:r>
      <w:r w:rsidR="00333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</w:t>
      </w:r>
      <w:r w:rsidR="000630B9" w:rsidRPr="00193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дна из важнейших проблем - это рост молодёжной преступности</w:t>
      </w:r>
      <w:r w:rsidR="00FE7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630B9" w:rsidRPr="00193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E7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связанный</w:t>
      </w:r>
      <w:r w:rsidR="000630B9" w:rsidRPr="00193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социально-экономическими проблемами,</w:t>
      </w:r>
      <w:r w:rsidR="00193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30B9" w:rsidRPr="00193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стремительным ростом населения, отсутствием или недостатком количества жилья, урбанизацией, индустриализацией, безработицей и неполной занятостью среди молодёжи, распадом семьи, ослаблением традиционных ценностей, распадом института семьи, ростом влияния СМИ и неадекватность системы социальной помощи и условия системы образования</w:t>
      </w:r>
      <w:r w:rsidR="0034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74FB">
        <w:rPr>
          <w:rFonts w:ascii="Times New Roman" w:hAnsi="Times New Roman" w:cs="Times New Roman"/>
          <w:sz w:val="24"/>
          <w:szCs w:val="24"/>
        </w:rPr>
        <w:t>[</w:t>
      </w:r>
      <w:r w:rsidR="00232C99">
        <w:rPr>
          <w:rFonts w:ascii="Times New Roman" w:hAnsi="Times New Roman" w:cs="Times New Roman"/>
          <w:sz w:val="24"/>
          <w:szCs w:val="24"/>
        </w:rPr>
        <w:t>1</w:t>
      </w:r>
      <w:r w:rsidR="003474FB">
        <w:rPr>
          <w:rFonts w:ascii="Times New Roman" w:hAnsi="Times New Roman" w:cs="Times New Roman"/>
          <w:sz w:val="24"/>
          <w:szCs w:val="24"/>
        </w:rPr>
        <w:t>]</w:t>
      </w:r>
      <w:r w:rsidR="000630B9" w:rsidRPr="00193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B7A52" w:rsidRDefault="005B7A52" w:rsidP="001313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социологии рассматриваю</w:t>
      </w:r>
      <w:r w:rsidRPr="0001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тся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только те виды девиаций, которые вызываю</w:t>
      </w:r>
      <w:r w:rsidRPr="0001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общественное беспокойство и требует изоляции</w:t>
      </w:r>
      <w:r w:rsidR="00AC23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лечения или других мер, к ним можно отнести алкоголизм, наркоманию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самоубийство, преступления, психические отклонения и т.д.</w:t>
      </w:r>
    </w:p>
    <w:p w:rsidR="005B7A52" w:rsidRDefault="005B7A52" w:rsidP="001313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1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Общепризнан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но, что</w:t>
      </w:r>
      <w:r w:rsidRPr="0001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девиантность или </w:t>
      </w:r>
      <w:r w:rsidRPr="0001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девиантное 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оведение молодежи всегда связано</w:t>
      </w:r>
      <w:r w:rsidRPr="0001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несоответствием поступков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01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действий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01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нормам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01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правилам поведения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01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идеям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01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стереотипам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сложившимся в обществе. </w:t>
      </w:r>
    </w:p>
    <w:p w:rsidR="0001250B" w:rsidRPr="00AB0841" w:rsidRDefault="00AB0841" w:rsidP="001313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01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Молодежная преступность </w:t>
      </w:r>
      <w:r w:rsidRPr="000125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01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выделенная по возрастному критерию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01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разновидность преступности</w:t>
      </w:r>
      <w:r w:rsidRPr="000125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01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которой понимается относительно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распространённое</w:t>
      </w:r>
      <w:r w:rsidRPr="000125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статистически</w:t>
      </w:r>
      <w:r w:rsidRPr="0001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устойчивое социальное явление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01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разновидность девиантности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01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достигшее степени опасности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01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определяемой законодателем в уголовном законе</w:t>
      </w:r>
      <w:r w:rsidR="003474FB" w:rsidRPr="0034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[2]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01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00B23" w:rsidRPr="00193C4A" w:rsidRDefault="00200B23" w:rsidP="001313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общего числа преступлений совершенных молодежью</w:t>
      </w:r>
      <w:r w:rsidR="000630B9" w:rsidRPr="00193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93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особенно выделяю</w:t>
      </w:r>
      <w:r w:rsidR="000630B9" w:rsidRPr="00193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тся преступления</w:t>
      </w:r>
      <w:r w:rsidR="00271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630B9" w:rsidRPr="00193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совершенные</w:t>
      </w:r>
      <w:r w:rsidRPr="00193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участии несовершеннолетних. В 2009 году из </w:t>
      </w:r>
      <w:r w:rsidRPr="00193C4A">
        <w:rPr>
          <w:rFonts w:ascii="Times New Roman" w:eastAsia="Calibri" w:hAnsi="Times New Roman" w:cs="Times New Roman"/>
          <w:color w:val="000000"/>
          <w:sz w:val="24"/>
          <w:szCs w:val="24"/>
        </w:rPr>
        <w:t>17676 преступлений 2418</w:t>
      </w:r>
      <w:r w:rsidRPr="00193C4A">
        <w:rPr>
          <w:rFonts w:ascii="Times New Roman" w:hAnsi="Times New Roman" w:cs="Times New Roman"/>
          <w:color w:val="000000"/>
          <w:sz w:val="24"/>
          <w:szCs w:val="24"/>
        </w:rPr>
        <w:t xml:space="preserve"> были с участием несовершеннолетних</w:t>
      </w:r>
      <w:r w:rsidR="001D6464">
        <w:rPr>
          <w:rFonts w:ascii="Times New Roman" w:hAnsi="Times New Roman" w:cs="Times New Roman"/>
          <w:color w:val="000000"/>
          <w:sz w:val="24"/>
          <w:szCs w:val="24"/>
        </w:rPr>
        <w:t>, что составляет 13,7%.</w:t>
      </w:r>
      <w:r w:rsidR="00271D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3C4A">
        <w:rPr>
          <w:rFonts w:ascii="Times New Roman" w:eastAsia="Calibri" w:hAnsi="Times New Roman" w:cs="Times New Roman"/>
          <w:color w:val="000000"/>
          <w:sz w:val="24"/>
          <w:szCs w:val="24"/>
        </w:rPr>
        <w:t>Среди преступлений, совершенных несовершеннолетними и при их участии, 33,3 % – это тяжкие и особо тяжкие преступления, 46,9% – кражи, 20,6 % – разбойные нападения и грабежи; 3,9 % – преступления, связанные с незаконным оборотом наркотиков</w:t>
      </w:r>
      <w:r w:rsidR="003474FB" w:rsidRPr="003474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[</w:t>
      </w:r>
      <w:r w:rsidR="00232C99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3474FB" w:rsidRPr="003474FB">
        <w:rPr>
          <w:rFonts w:ascii="Times New Roman" w:eastAsia="Calibri" w:hAnsi="Times New Roman" w:cs="Times New Roman"/>
          <w:color w:val="000000"/>
          <w:sz w:val="24"/>
          <w:szCs w:val="24"/>
        </w:rPr>
        <w:t>]</w:t>
      </w:r>
      <w:r w:rsidRPr="00193C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06F38" w:rsidRPr="00193C4A" w:rsidRDefault="00E06F38" w:rsidP="001313D7">
      <w:pPr>
        <w:pStyle w:val="3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193C4A">
        <w:rPr>
          <w:rFonts w:ascii="Times New Roman" w:hAnsi="Times New Roman"/>
          <w:color w:val="000000"/>
          <w:sz w:val="24"/>
          <w:szCs w:val="24"/>
        </w:rPr>
        <w:t>С 2010 года по 2012 год можно отметить снижение п</w:t>
      </w:r>
      <w:r w:rsidR="001A2D74" w:rsidRPr="00193C4A">
        <w:rPr>
          <w:rFonts w:ascii="Times New Roman" w:hAnsi="Times New Roman"/>
          <w:color w:val="000000"/>
          <w:sz w:val="24"/>
          <w:szCs w:val="24"/>
        </w:rPr>
        <w:t>реступлений</w:t>
      </w:r>
      <w:r w:rsidR="00271DD8">
        <w:rPr>
          <w:rFonts w:ascii="Times New Roman" w:hAnsi="Times New Roman"/>
          <w:color w:val="000000"/>
          <w:sz w:val="24"/>
          <w:szCs w:val="24"/>
        </w:rPr>
        <w:t>,</w:t>
      </w:r>
      <w:r w:rsidR="001A2D74" w:rsidRPr="00193C4A">
        <w:rPr>
          <w:rFonts w:ascii="Times New Roman" w:hAnsi="Times New Roman"/>
          <w:color w:val="000000"/>
          <w:sz w:val="24"/>
          <w:szCs w:val="24"/>
        </w:rPr>
        <w:t xml:space="preserve"> совершенных несовершеннолетними: </w:t>
      </w:r>
      <w:r w:rsidRPr="00193C4A">
        <w:rPr>
          <w:rFonts w:ascii="Times New Roman" w:hAnsi="Times New Roman"/>
          <w:color w:val="000000"/>
          <w:sz w:val="24"/>
          <w:szCs w:val="24"/>
        </w:rPr>
        <w:t xml:space="preserve">2010 </w:t>
      </w:r>
      <w:r w:rsidR="001A2D74" w:rsidRPr="00193C4A">
        <w:rPr>
          <w:rFonts w:ascii="Times New Roman" w:hAnsi="Times New Roman"/>
          <w:color w:val="000000"/>
          <w:sz w:val="24"/>
          <w:szCs w:val="24"/>
        </w:rPr>
        <w:t>году –</w:t>
      </w:r>
      <w:r w:rsidRPr="00193C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2D74" w:rsidRPr="00193C4A">
        <w:rPr>
          <w:rFonts w:ascii="Times New Roman" w:hAnsi="Times New Roman"/>
          <w:color w:val="000000"/>
          <w:sz w:val="24"/>
          <w:szCs w:val="24"/>
        </w:rPr>
        <w:t>1932 человек</w:t>
      </w:r>
      <w:r w:rsidRPr="00193C4A">
        <w:rPr>
          <w:rFonts w:ascii="Times New Roman" w:hAnsi="Times New Roman"/>
          <w:color w:val="000000"/>
          <w:sz w:val="24"/>
          <w:szCs w:val="24"/>
        </w:rPr>
        <w:t xml:space="preserve">; 2011 </w:t>
      </w:r>
      <w:r w:rsidR="001A2D74" w:rsidRPr="00193C4A">
        <w:rPr>
          <w:rFonts w:ascii="Times New Roman" w:hAnsi="Times New Roman"/>
          <w:color w:val="000000"/>
          <w:sz w:val="24"/>
          <w:szCs w:val="24"/>
        </w:rPr>
        <w:t>году –</w:t>
      </w:r>
      <w:r w:rsidRPr="00193C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2D74" w:rsidRPr="00193C4A">
        <w:rPr>
          <w:rFonts w:ascii="Times New Roman" w:hAnsi="Times New Roman"/>
          <w:color w:val="000000"/>
          <w:sz w:val="24"/>
          <w:szCs w:val="24"/>
        </w:rPr>
        <w:t>1932 человек</w:t>
      </w:r>
      <w:r w:rsidRPr="00193C4A">
        <w:rPr>
          <w:rFonts w:ascii="Times New Roman" w:hAnsi="Times New Roman"/>
          <w:color w:val="000000"/>
          <w:sz w:val="24"/>
          <w:szCs w:val="24"/>
        </w:rPr>
        <w:t xml:space="preserve">; 2012 </w:t>
      </w:r>
      <w:r w:rsidR="001A2D74" w:rsidRPr="00193C4A">
        <w:rPr>
          <w:rFonts w:ascii="Times New Roman" w:hAnsi="Times New Roman"/>
          <w:color w:val="000000"/>
          <w:sz w:val="24"/>
          <w:szCs w:val="24"/>
        </w:rPr>
        <w:t>году –</w:t>
      </w:r>
      <w:r w:rsidRPr="00193C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2D74" w:rsidRPr="00193C4A">
        <w:rPr>
          <w:rFonts w:ascii="Times New Roman" w:hAnsi="Times New Roman"/>
          <w:color w:val="000000"/>
          <w:sz w:val="24"/>
          <w:szCs w:val="24"/>
        </w:rPr>
        <w:t xml:space="preserve">1757 </w:t>
      </w:r>
      <w:r w:rsidR="001A2D74" w:rsidRPr="00193C4A">
        <w:rPr>
          <w:rFonts w:ascii="Times New Roman" w:hAnsi="Times New Roman"/>
          <w:color w:val="000000"/>
          <w:sz w:val="24"/>
          <w:szCs w:val="24"/>
        </w:rPr>
        <w:lastRenderedPageBreak/>
        <w:t xml:space="preserve">человек. В тоже время преступность среди всей молодежи за этот же период несколько другая: </w:t>
      </w:r>
      <w:r w:rsidR="001A2D74" w:rsidRPr="00193C4A">
        <w:rPr>
          <w:rFonts w:ascii="Times New Roman" w:hAnsi="Times New Roman"/>
          <w:sz w:val="24"/>
          <w:szCs w:val="24"/>
        </w:rPr>
        <w:t xml:space="preserve">2010 году – 14093 человек, </w:t>
      </w:r>
      <w:r w:rsidR="001A2D74" w:rsidRPr="00193C4A">
        <w:rPr>
          <w:rFonts w:ascii="Times New Roman" w:hAnsi="Times New Roman"/>
          <w:color w:val="000000"/>
          <w:sz w:val="24"/>
          <w:szCs w:val="24"/>
        </w:rPr>
        <w:t xml:space="preserve">2011 году – </w:t>
      </w:r>
      <w:r w:rsidR="001A2D74" w:rsidRPr="00193C4A">
        <w:rPr>
          <w:rFonts w:ascii="Times New Roman" w:hAnsi="Times New Roman"/>
          <w:sz w:val="24"/>
          <w:szCs w:val="24"/>
        </w:rPr>
        <w:t xml:space="preserve">10260 человек, </w:t>
      </w:r>
      <w:smartTag w:uri="urn:schemas-microsoft-com:office:smarttags" w:element="metricconverter">
        <w:smartTagPr>
          <w:attr w:name="ProductID" w:val="2012 г"/>
        </w:smartTagPr>
        <w:r w:rsidR="001A2D74" w:rsidRPr="00193C4A">
          <w:rPr>
            <w:rFonts w:ascii="Times New Roman" w:hAnsi="Times New Roman"/>
            <w:color w:val="000000"/>
            <w:sz w:val="24"/>
            <w:szCs w:val="24"/>
          </w:rPr>
          <w:t>2012 году</w:t>
        </w:r>
      </w:smartTag>
      <w:r w:rsidR="001A2D74" w:rsidRPr="00193C4A">
        <w:rPr>
          <w:rFonts w:ascii="Times New Roman" w:hAnsi="Times New Roman"/>
          <w:color w:val="000000"/>
          <w:sz w:val="24"/>
          <w:szCs w:val="24"/>
        </w:rPr>
        <w:t xml:space="preserve"> – 12169 человек, 2013 году – 12528</w:t>
      </w:r>
      <w:r w:rsidRPr="00193C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2D74" w:rsidRPr="00193C4A">
        <w:rPr>
          <w:rFonts w:ascii="Times New Roman" w:hAnsi="Times New Roman"/>
          <w:color w:val="000000"/>
          <w:sz w:val="24"/>
          <w:szCs w:val="24"/>
        </w:rPr>
        <w:t>человек.</w:t>
      </w:r>
    </w:p>
    <w:p w:rsidR="001A2D74" w:rsidRDefault="001A2D74" w:rsidP="001313D7">
      <w:pPr>
        <w:pStyle w:val="3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193C4A">
        <w:rPr>
          <w:rFonts w:ascii="Times New Roman" w:hAnsi="Times New Roman"/>
          <w:color w:val="000000"/>
          <w:sz w:val="24"/>
          <w:szCs w:val="24"/>
        </w:rPr>
        <w:t>Число преступлений, совершенных несовершеннолетними и при их участии в 2013 году, составило 2195, что составляет 3,8% от общего количества зарегистрированных в Иркутской области преступлений (в 2012  данный показатель составлял 2,9%)</w:t>
      </w:r>
      <w:r w:rsidR="00232C99">
        <w:rPr>
          <w:rFonts w:ascii="Times New Roman" w:hAnsi="Times New Roman"/>
          <w:color w:val="000000"/>
          <w:sz w:val="24"/>
          <w:szCs w:val="24"/>
        </w:rPr>
        <w:t xml:space="preserve"> [3</w:t>
      </w:r>
      <w:r w:rsidR="003474FB" w:rsidRPr="003474FB">
        <w:rPr>
          <w:rFonts w:ascii="Times New Roman" w:hAnsi="Times New Roman"/>
          <w:color w:val="000000"/>
          <w:sz w:val="24"/>
          <w:szCs w:val="24"/>
        </w:rPr>
        <w:t>]</w:t>
      </w:r>
      <w:r w:rsidRPr="00193C4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D6464" w:rsidRPr="00193C4A" w:rsidRDefault="001D6464" w:rsidP="001313D7">
      <w:pPr>
        <w:pStyle w:val="3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193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Наиболее тревожными симптомами для региона яв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ляется рост числа насильственных</w:t>
      </w:r>
      <w:r w:rsidRPr="00193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актов, совершенных молодыми людьми, рост преступлений связанных с наркотиками, а также значительный рост женской делинквенции</w:t>
      </w:r>
      <w:r w:rsidR="003474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</w:t>
      </w:r>
      <w:r w:rsidR="00333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3474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</w:t>
      </w:r>
      <w:r w:rsidRPr="00193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9A0DB4" w:rsidRPr="00193C4A" w:rsidRDefault="009A0DB4" w:rsidP="001313D7">
      <w:pPr>
        <w:pStyle w:val="3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93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территории Иркутской области действует Федеральное казенное учреждение «Уголовное -</w:t>
      </w:r>
      <w:r w:rsidR="00193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93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исполнительная инспекция Главного управления Федеральной службы исполнения наказаний по Иркутской области». В состав учреждения входят два отдела из 39 филиалов, осуществляющих исполнения наказаний и мер уголовно-правового хар</w:t>
      </w:r>
      <w:r w:rsidR="00193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актера без изоляции от общества</w:t>
      </w:r>
      <w:r w:rsidRPr="00193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E06F38" w:rsidRPr="00193C4A" w:rsidRDefault="00E06F38" w:rsidP="001313D7">
      <w:pPr>
        <w:pStyle w:val="3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93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течение</w:t>
      </w:r>
      <w:r w:rsidR="00200B23" w:rsidRPr="00193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93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 полугода 2014 года по у</w:t>
      </w:r>
      <w:r w:rsidR="00200B23" w:rsidRPr="00193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четам </w:t>
      </w:r>
      <w:r w:rsidRPr="00193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ФКУ УИИ </w:t>
      </w:r>
      <w:r w:rsidR="00200B23" w:rsidRPr="00193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прошло 546 несовершеннолетних</w:t>
      </w:r>
      <w:r w:rsidRPr="00193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Анализ социально-демографических данных</w:t>
      </w:r>
      <w:r w:rsidR="00FE73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93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несовершеннолетних</w:t>
      </w:r>
      <w:r w:rsidR="00271D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93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состоящих на учете в филиалах</w:t>
      </w:r>
      <w:r w:rsidR="00271D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93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показал, что 93% несовершеннолетних осужденных </w:t>
      </w:r>
      <w:r w:rsidR="00271D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193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это лица мужского пола, 64% подростков являются учащимися общеобразовательных школ, коррекционных классов, колледжей, </w:t>
      </w:r>
      <w:r w:rsidR="00271D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техникумов, 14 подростков не уча</w:t>
      </w:r>
      <w:r w:rsidRPr="00193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тся и не </w:t>
      </w:r>
      <w:r w:rsidR="00271D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работаю</w:t>
      </w:r>
      <w:r w:rsidRPr="00193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т. Из них 48% несовершеннолетних являются выходцами из неполных семей, 20% несовершеннолетних проживает в неблагополучных либо малообеспеченных семьях, 8% несовершеннолетних являются сиротами</w:t>
      </w:r>
      <w:r w:rsidR="00FE73CA" w:rsidRPr="00FE73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[2]</w:t>
      </w:r>
      <w:r w:rsidRPr="00193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D6464" w:rsidRDefault="00193C4A" w:rsidP="001313D7">
      <w:pPr>
        <w:pStyle w:val="3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93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Подростки и молодежь - основной контингент и резерв организованной преступности, латентность которого чрезвычайно высока. </w:t>
      </w:r>
      <w:r w:rsidR="00333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</w:t>
      </w:r>
      <w:r w:rsidR="00333C77" w:rsidRPr="000125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ервую очередь воспитательная работа должна быть организована в школе</w:t>
      </w:r>
      <w:r w:rsidR="00333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333C77" w:rsidRPr="000125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так как этот институт является единственным</w:t>
      </w:r>
      <w:r w:rsidR="00333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BB10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через которое</w:t>
      </w:r>
      <w:r w:rsidR="00333C77" w:rsidRPr="000125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государство имеет доступ подросткам и может осуществлять формальный социальный контроль</w:t>
      </w:r>
      <w:r w:rsidR="00333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К примеру, п</w:t>
      </w:r>
      <w:r w:rsidRPr="00193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риоритетными направлениями </w:t>
      </w:r>
      <w:r w:rsidR="00333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ФКУ УИИ </w:t>
      </w:r>
      <w:r w:rsidRPr="00193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предупреждению повторных преступлений и правонарушений среди несовершеннолетних осужденных является организации досуга</w:t>
      </w:r>
      <w:r w:rsidR="001D64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93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расширение кругозора</w:t>
      </w:r>
      <w:r w:rsidR="001D64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93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нравственно-эстетическое воспитани</w:t>
      </w:r>
      <w:bookmarkStart w:id="0" w:name="_GoBack"/>
      <w:bookmarkEnd w:id="0"/>
      <w:r w:rsidR="00333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е.</w:t>
      </w:r>
      <w:r w:rsidR="00BB100E" w:rsidRPr="00BB10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B100E" w:rsidRPr="00193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Основным причинам</w:t>
      </w:r>
      <w:r w:rsidR="00BB10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не</w:t>
      </w:r>
      <w:r w:rsidR="00BB100E" w:rsidRPr="00193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занятости </w:t>
      </w:r>
      <w:r w:rsidR="00BB10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молодежи </w:t>
      </w:r>
      <w:r w:rsidR="00BB100E" w:rsidRPr="00193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является проблемы с поведением</w:t>
      </w:r>
      <w:r w:rsidR="00BB100E" w:rsidRPr="00FE73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BB100E" w:rsidRPr="00193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 также низкая мотивация трудовой деятельности</w:t>
      </w:r>
      <w:r w:rsidR="00BB100E" w:rsidRPr="00FE73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BB100E" w:rsidRPr="00193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отсутствие официальных рабочих мест для подростков</w:t>
      </w:r>
      <w:r w:rsidR="00BB100E" w:rsidRPr="00FE73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BB100E" w:rsidRPr="00193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нахождение в СИЗО</w:t>
      </w:r>
      <w:r w:rsidR="00BB10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наличие своих детей</w:t>
      </w:r>
      <w:r w:rsidR="00BB100E" w:rsidRPr="00FE73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B10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т.д.</w:t>
      </w:r>
    </w:p>
    <w:p w:rsidR="00BB100E" w:rsidRPr="00193C4A" w:rsidRDefault="00333C77" w:rsidP="001313D7">
      <w:pPr>
        <w:pStyle w:val="3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основе предупреждения преступности среди несовершеннолетних стоит отметить специфику совершаемых ими преступлений обусловленные их отличием от других возрастных категорий.</w:t>
      </w:r>
      <w:r w:rsidR="00BB10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Именно поэтому к основным направлениям улучшения мер </w:t>
      </w:r>
      <w:r w:rsidR="00BB10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профилактики правонарушений несовершеннолетних можно отнести: подготовку специальных кадров, таких как </w:t>
      </w:r>
      <w:proofErr w:type="gramStart"/>
      <w:r w:rsidR="00BB10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специалистов</w:t>
      </w:r>
      <w:proofErr w:type="gramEnd"/>
      <w:r w:rsidR="00BB10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социальной работе, социальных педагогов, психологов, которые специализируются на практической работе по коррекции отклоняющегося поведения у подростков. Так же не стоит забывать про работу с семьей, ведь именно семья является первым  сильнейшим источником социализации ребенка. </w:t>
      </w:r>
      <w:r w:rsidR="007927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Стоит так же отметить, что при значительном увеличении масштаба распространения преступности несовершеннолетних требуются решительные и целенаправленные меры по профилактики преступности. Чтобы несовершеннолетние преступники или подростки с </w:t>
      </w:r>
      <w:proofErr w:type="spellStart"/>
      <w:r w:rsidR="007927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девиантным</w:t>
      </w:r>
      <w:proofErr w:type="spellEnd"/>
      <w:r w:rsidR="007927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поведением не смогли пагубно повлиять на своих сверстников, тем самым приведя в дальнейшем к увеличению числа уже взрослых правонарушителей.</w:t>
      </w:r>
    </w:p>
    <w:p w:rsidR="00193C4A" w:rsidRPr="00FE73CA" w:rsidRDefault="00193C4A" w:rsidP="001313D7">
      <w:pPr>
        <w:pStyle w:val="30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FE73C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Список </w:t>
      </w:r>
      <w:r w:rsidR="005B26E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литературы</w:t>
      </w:r>
    </w:p>
    <w:p w:rsidR="00193C4A" w:rsidRPr="008C4B37" w:rsidRDefault="00193C4A" w:rsidP="001313D7">
      <w:pPr>
        <w:pStyle w:val="30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FE73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Вестник комиссии по делам несовершеннолетних и защите их прав Иркутской обл</w:t>
      </w:r>
      <w:r w:rsidR="00FE73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асти</w:t>
      </w:r>
      <w:proofErr w:type="gramStart"/>
      <w:r w:rsidR="00FE73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3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П</w:t>
      </w:r>
      <w:proofErr w:type="gramEnd"/>
      <w:r w:rsidRPr="00FE73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 ред. </w:t>
      </w:r>
      <w:proofErr w:type="spellStart"/>
      <w:r w:rsidRPr="00FE73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В.Ф.Вобликова</w:t>
      </w:r>
      <w:proofErr w:type="spellEnd"/>
      <w:r w:rsidRPr="00FE73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- Иркутск, 2014 г. 2-издание.- 231</w:t>
      </w:r>
      <w:r w:rsidR="008C4B37" w:rsidRPr="008C4B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C4B3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FE73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93C4A" w:rsidRPr="008C4B37" w:rsidRDefault="00FE73CA" w:rsidP="001313D7">
      <w:pPr>
        <w:pStyle w:val="30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E73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Социология молодёжи. Энциклопедический словарь / Отв</w:t>
      </w:r>
      <w:proofErr w:type="gramStart"/>
      <w:r w:rsidRPr="00FE73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Pr="00FE73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ед. Ю.А. Зубок и В.И. Чупров. - </w:t>
      </w:r>
      <w:proofErr w:type="spellStart"/>
      <w:r w:rsidRPr="00FE73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М.:Academia</w:t>
      </w:r>
      <w:proofErr w:type="spellEnd"/>
      <w:r w:rsidRPr="00FE73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2008.-608</w:t>
      </w:r>
      <w:r w:rsidR="008C4B37" w:rsidRPr="008C4B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C4B3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="008C4B37" w:rsidRPr="008C4B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C4B37" w:rsidRPr="008C4B37" w:rsidRDefault="008C4B37" w:rsidP="001313D7">
      <w:pPr>
        <w:pStyle w:val="30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C4B3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Государственный доклад «Молодежь Иркутской области» - 2010, 2011, 2012,2013 гг. // </w:t>
      </w:r>
      <w:r w:rsidRPr="008C4B37">
        <w:rPr>
          <w:rFonts w:ascii="Times New Roman" w:eastAsia="Calibri" w:hAnsi="Times New Roman"/>
          <w:sz w:val="24"/>
          <w:szCs w:val="24"/>
        </w:rPr>
        <w:t>[Электронный ресурс] – Режим доступа:</w:t>
      </w:r>
      <w:r w:rsidRPr="008C4B37">
        <w:rPr>
          <w:rFonts w:ascii="Calibri" w:eastAsia="Calibri" w:hAnsi="Calibri"/>
          <w:sz w:val="24"/>
          <w:szCs w:val="24"/>
        </w:rPr>
        <w:t xml:space="preserve"> </w:t>
      </w:r>
      <w:hyperlink r:id="rId6" w:history="1">
        <w:r w:rsidRPr="008C4B37">
          <w:rPr>
            <w:rStyle w:val="a5"/>
            <w:rFonts w:ascii="Times New Roman" w:hAnsi="Times New Roman"/>
            <w:bCs/>
            <w:sz w:val="24"/>
            <w:szCs w:val="24"/>
            <w:shd w:val="clear" w:color="auto" w:fill="FFFFFF"/>
          </w:rPr>
          <w:t>http://irksportmol.ru/literature/state_report_youth_of_irkutsk_region.php</w:t>
        </w:r>
      </w:hyperlink>
      <w:r w:rsidRPr="008C4B3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(Дата обращения: </w:t>
      </w:r>
      <w:r w:rsidRPr="008C4B37">
        <w:rPr>
          <w:rFonts w:ascii="Times New Roman" w:eastAsia="Calibri" w:hAnsi="Times New Roman"/>
          <w:sz w:val="24"/>
          <w:szCs w:val="24"/>
        </w:rPr>
        <w:t>24.09.2015).</w:t>
      </w:r>
    </w:p>
    <w:sectPr w:rsidR="008C4B37" w:rsidRPr="008C4B37" w:rsidSect="001313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7FFC"/>
    <w:multiLevelType w:val="hybridMultilevel"/>
    <w:tmpl w:val="5D807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805A4"/>
    <w:multiLevelType w:val="hybridMultilevel"/>
    <w:tmpl w:val="2466DCF6"/>
    <w:lvl w:ilvl="0" w:tplc="E92AA5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2F0C"/>
    <w:rsid w:val="0001250B"/>
    <w:rsid w:val="000630B9"/>
    <w:rsid w:val="00093BB3"/>
    <w:rsid w:val="001313D7"/>
    <w:rsid w:val="00171DFA"/>
    <w:rsid w:val="00193C4A"/>
    <w:rsid w:val="001A2D74"/>
    <w:rsid w:val="001C08E5"/>
    <w:rsid w:val="001D6464"/>
    <w:rsid w:val="00200B23"/>
    <w:rsid w:val="002045A2"/>
    <w:rsid w:val="00232C99"/>
    <w:rsid w:val="00234F3D"/>
    <w:rsid w:val="00271DD8"/>
    <w:rsid w:val="002C4186"/>
    <w:rsid w:val="00333C77"/>
    <w:rsid w:val="003474FB"/>
    <w:rsid w:val="003D5D20"/>
    <w:rsid w:val="003F6D4F"/>
    <w:rsid w:val="00402D00"/>
    <w:rsid w:val="005B26E7"/>
    <w:rsid w:val="005B7A52"/>
    <w:rsid w:val="0061614E"/>
    <w:rsid w:val="00675B5B"/>
    <w:rsid w:val="006C16EF"/>
    <w:rsid w:val="00712EA9"/>
    <w:rsid w:val="0079278B"/>
    <w:rsid w:val="00850298"/>
    <w:rsid w:val="008C4B37"/>
    <w:rsid w:val="00914982"/>
    <w:rsid w:val="009A0DB4"/>
    <w:rsid w:val="00AB0841"/>
    <w:rsid w:val="00AC2382"/>
    <w:rsid w:val="00AC73B5"/>
    <w:rsid w:val="00BB100E"/>
    <w:rsid w:val="00C53687"/>
    <w:rsid w:val="00C8247B"/>
    <w:rsid w:val="00CB4BF8"/>
    <w:rsid w:val="00DC25AF"/>
    <w:rsid w:val="00E06F38"/>
    <w:rsid w:val="00E42C19"/>
    <w:rsid w:val="00E63382"/>
    <w:rsid w:val="00EF6F80"/>
    <w:rsid w:val="00F12F0C"/>
    <w:rsid w:val="00F83B22"/>
    <w:rsid w:val="00FE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aliases w:val="Знак Знак"/>
    <w:basedOn w:val="a0"/>
    <w:link w:val="30"/>
    <w:locked/>
    <w:rsid w:val="00CB4BF8"/>
    <w:rPr>
      <w:rFonts w:cs="Times New Roman"/>
      <w:sz w:val="16"/>
      <w:szCs w:val="16"/>
      <w:lang w:eastAsia="ru-RU"/>
    </w:rPr>
  </w:style>
  <w:style w:type="paragraph" w:styleId="30">
    <w:name w:val="Body Text Indent 3"/>
    <w:aliases w:val="Знак"/>
    <w:basedOn w:val="a"/>
    <w:link w:val="3"/>
    <w:rsid w:val="00CB4BF8"/>
    <w:pPr>
      <w:spacing w:after="120" w:line="240" w:lineRule="auto"/>
      <w:ind w:left="283"/>
      <w:jc w:val="both"/>
    </w:pPr>
    <w:rPr>
      <w:rFonts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CB4BF8"/>
    <w:rPr>
      <w:sz w:val="16"/>
      <w:szCs w:val="16"/>
    </w:rPr>
  </w:style>
  <w:style w:type="table" w:styleId="a3">
    <w:name w:val="Table Grid"/>
    <w:basedOn w:val="a1"/>
    <w:rsid w:val="0091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149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149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14982"/>
  </w:style>
  <w:style w:type="character" w:styleId="a5">
    <w:name w:val="Hyperlink"/>
    <w:basedOn w:val="a0"/>
    <w:uiPriority w:val="99"/>
    <w:unhideWhenUsed/>
    <w:rsid w:val="008C4B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1789">
          <w:marLeft w:val="-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0793">
          <w:marLeft w:val="-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30759">
          <w:marLeft w:val="-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75461">
          <w:marLeft w:val="-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0540">
          <w:marLeft w:val="-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39526">
          <w:marLeft w:val="-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9060">
          <w:marLeft w:val="-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58240">
          <w:marLeft w:val="-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7909">
          <w:marLeft w:val="-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97506">
          <w:marLeft w:val="-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72872">
          <w:marLeft w:val="-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02887">
          <w:marLeft w:val="-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rksportmol.ru/literature/state_report_youth_of_irkutsk_region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25E07-59ED-4A44-A45C-A38A4E54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Норжима Дамбаева</dc:creator>
  <cp:lastModifiedBy>User</cp:lastModifiedBy>
  <cp:revision>2</cp:revision>
  <dcterms:created xsi:type="dcterms:W3CDTF">2015-09-28T12:32:00Z</dcterms:created>
  <dcterms:modified xsi:type="dcterms:W3CDTF">2015-09-28T12:32:00Z</dcterms:modified>
</cp:coreProperties>
</file>