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B7" w:rsidRDefault="005137E4" w:rsidP="000B2FB7">
      <w:pPr>
        <w:spacing w:line="360" w:lineRule="auto"/>
        <w:rPr>
          <w:color w:val="000000"/>
        </w:rPr>
      </w:pPr>
      <w:bookmarkStart w:id="0" w:name="_GoBack"/>
      <w:bookmarkEnd w:id="0"/>
      <w:r w:rsidRPr="00A233A5">
        <w:t>УДК:</w:t>
      </w:r>
      <w:r w:rsidRPr="00A233A5">
        <w:rPr>
          <w:color w:val="000000"/>
        </w:rPr>
        <w:t>314.7-053.81(571.53)</w:t>
      </w:r>
    </w:p>
    <w:p w:rsidR="005137E4" w:rsidRPr="00A233A5" w:rsidRDefault="005137E4" w:rsidP="005137E4">
      <w:pPr>
        <w:spacing w:line="360" w:lineRule="auto"/>
        <w:jc w:val="right"/>
        <w:rPr>
          <w:sz w:val="22"/>
          <w:szCs w:val="22"/>
        </w:rPr>
      </w:pPr>
      <w:r w:rsidRPr="00A233A5">
        <w:rPr>
          <w:sz w:val="22"/>
          <w:szCs w:val="22"/>
        </w:rPr>
        <w:t xml:space="preserve"> Гольцова Е.В.</w:t>
      </w:r>
    </w:p>
    <w:p w:rsidR="005137E4" w:rsidRPr="00A233A5" w:rsidRDefault="005137E4" w:rsidP="000B2FB7">
      <w:pPr>
        <w:spacing w:line="360" w:lineRule="auto"/>
        <w:jc w:val="right"/>
        <w:rPr>
          <w:sz w:val="22"/>
          <w:szCs w:val="22"/>
        </w:rPr>
      </w:pPr>
      <w:r w:rsidRPr="00A233A5">
        <w:rPr>
          <w:sz w:val="22"/>
          <w:szCs w:val="22"/>
        </w:rPr>
        <w:t>Г. Иркутск</w:t>
      </w:r>
    </w:p>
    <w:p w:rsidR="002A7758" w:rsidRPr="00A233A5" w:rsidRDefault="00A61325" w:rsidP="000B2FB7">
      <w:pPr>
        <w:spacing w:line="360" w:lineRule="auto"/>
        <w:jc w:val="center"/>
      </w:pPr>
      <w:r w:rsidRPr="00A233A5">
        <w:rPr>
          <w:b/>
        </w:rPr>
        <w:t xml:space="preserve">Динамика </w:t>
      </w:r>
      <w:r w:rsidR="00787E28" w:rsidRPr="00A233A5">
        <w:rPr>
          <w:b/>
        </w:rPr>
        <w:t xml:space="preserve">рождаемости и прироста населения </w:t>
      </w:r>
      <w:r w:rsidR="002A7758" w:rsidRPr="00A233A5">
        <w:rPr>
          <w:b/>
        </w:rPr>
        <w:t>Иркутской области</w:t>
      </w:r>
      <w:r w:rsidR="00266E6D" w:rsidRPr="00A233A5">
        <w:rPr>
          <w:b/>
        </w:rPr>
        <w:t xml:space="preserve"> в 2015 году</w:t>
      </w:r>
      <w:r w:rsidR="000B2FB7">
        <w:rPr>
          <w:rStyle w:val="ab"/>
          <w:b/>
        </w:rPr>
        <w:footnoteReference w:id="1"/>
      </w:r>
    </w:p>
    <w:p w:rsidR="00174710" w:rsidRPr="00A233A5" w:rsidRDefault="00CB1A23" w:rsidP="000B2FB7">
      <w:pPr>
        <w:spacing w:line="360" w:lineRule="auto"/>
        <w:ind w:firstLine="709"/>
        <w:jc w:val="both"/>
      </w:pPr>
      <w:r w:rsidRPr="00A233A5">
        <w:t xml:space="preserve">По данным </w:t>
      </w:r>
      <w:r w:rsidR="005137E4" w:rsidRPr="00A233A5">
        <w:t>Федеральной службы государственной статистики</w:t>
      </w:r>
      <w:r w:rsidRPr="00A233A5">
        <w:t>, в Ирку</w:t>
      </w:r>
      <w:r w:rsidR="009D72E9" w:rsidRPr="00A233A5">
        <w:t>т</w:t>
      </w:r>
      <w:r w:rsidRPr="00A233A5">
        <w:t>ской области на начало 2016 года прожива</w:t>
      </w:r>
      <w:r w:rsidR="005137E4" w:rsidRPr="00A233A5">
        <w:t>ло</w:t>
      </w:r>
      <w:r w:rsidRPr="00A233A5">
        <w:t xml:space="preserve"> 2412800 человек, из которых 79% - городского и 21% сельского населения</w:t>
      </w:r>
      <w:r w:rsidR="009D72E9" w:rsidRPr="00A233A5">
        <w:t>[</w:t>
      </w:r>
      <w:r w:rsidR="00D739EB" w:rsidRPr="00A233A5">
        <w:t>3</w:t>
      </w:r>
      <w:r w:rsidR="009D72E9" w:rsidRPr="00A233A5">
        <w:t>]</w:t>
      </w:r>
      <w:r w:rsidRPr="00A233A5">
        <w:t xml:space="preserve">. При площади 774 846 км² плотность населения составляет 3,11 человека на квадратный километр. </w:t>
      </w:r>
      <w:r w:rsidR="006F5A99" w:rsidRPr="00A233A5">
        <w:t>Общая численность населения региона неуклонно</w:t>
      </w:r>
      <w:r w:rsidR="009D72E9" w:rsidRPr="00A233A5">
        <w:t xml:space="preserve"> снижается, начиная с 1992 года, при этом, пропорции между городским и сельским населением существенно не изменяются. С 1993 до 2007 года регион переживал депопуляцию</w:t>
      </w:r>
      <w:r w:rsidR="005137E4" w:rsidRPr="00A233A5">
        <w:t>,</w:t>
      </w:r>
      <w:r w:rsidR="009D72E9" w:rsidRPr="00A233A5">
        <w:t xml:space="preserve"> и только в последние пять лет наметилась небольшая тенденция прироста населения. </w:t>
      </w:r>
    </w:p>
    <w:p w:rsidR="00867752" w:rsidRPr="00A233A5" w:rsidRDefault="00867752" w:rsidP="005137E4">
      <w:pPr>
        <w:spacing w:line="360" w:lineRule="auto"/>
        <w:ind w:firstLine="709"/>
        <w:jc w:val="both"/>
      </w:pPr>
      <w:r w:rsidRPr="00A233A5">
        <w:t>Демографическая</w:t>
      </w:r>
      <w:r w:rsidR="009D72E9" w:rsidRPr="00A233A5">
        <w:t xml:space="preserve"> ситуация региона определяется </w:t>
      </w:r>
      <w:r w:rsidRPr="00A233A5">
        <w:t xml:space="preserve">двумя </w:t>
      </w:r>
      <w:r w:rsidR="009D72E9" w:rsidRPr="00A233A5">
        <w:t>форма</w:t>
      </w:r>
      <w:r w:rsidRPr="00A233A5">
        <w:t>ми</w:t>
      </w:r>
      <w:r w:rsidR="009D72E9" w:rsidRPr="00A233A5">
        <w:t xml:space="preserve"> движения населения:</w:t>
      </w:r>
      <w:r w:rsidRPr="00A233A5">
        <w:t xml:space="preserve"> естественным и механическим</w:t>
      </w:r>
      <w:r w:rsidR="009D72E9" w:rsidRPr="00A233A5">
        <w:t>.</w:t>
      </w:r>
      <w:r w:rsidRPr="00A233A5">
        <w:t xml:space="preserve"> </w:t>
      </w:r>
      <w:r w:rsidR="00084DD5" w:rsidRPr="00A233A5">
        <w:t>Под влиянием</w:t>
      </w:r>
      <w:r w:rsidR="009D72E9" w:rsidRPr="00A233A5">
        <w:t xml:space="preserve"> различных</w:t>
      </w:r>
      <w:r w:rsidRPr="00A233A5">
        <w:t xml:space="preserve"> факторов население Иркутской области стабильно убывает вот уже более двадцати лет</w:t>
      </w:r>
      <w:r w:rsidR="009D72E9" w:rsidRPr="00A233A5">
        <w:t>, в результате чего регион стал</w:t>
      </w:r>
      <w:r w:rsidR="006F348E" w:rsidRPr="00A233A5">
        <w:t xml:space="preserve"> безусловным лидером </w:t>
      </w:r>
      <w:r w:rsidR="002F1057" w:rsidRPr="00A233A5">
        <w:t>«</w:t>
      </w:r>
      <w:r w:rsidR="006F348E" w:rsidRPr="00A233A5">
        <w:t>антирейтинга</w:t>
      </w:r>
      <w:r w:rsidR="002F1057" w:rsidRPr="00A233A5">
        <w:t>»</w:t>
      </w:r>
      <w:r w:rsidR="006F348E" w:rsidRPr="00A233A5">
        <w:t xml:space="preserve"> Сибирского федерального округа по миграционной убыли населения </w:t>
      </w:r>
      <w:r w:rsidR="009D72E9" w:rsidRPr="00A233A5">
        <w:t>[</w:t>
      </w:r>
      <w:r w:rsidR="00D739EB" w:rsidRPr="00A233A5">
        <w:t>4</w:t>
      </w:r>
      <w:r w:rsidR="009D72E9" w:rsidRPr="00A233A5">
        <w:t xml:space="preserve">]. </w:t>
      </w:r>
      <w:r w:rsidR="006F348E" w:rsidRPr="00A233A5">
        <w:t>Миграционный от</w:t>
      </w:r>
      <w:r w:rsidR="002F1057" w:rsidRPr="00A233A5">
        <w:t>т</w:t>
      </w:r>
      <w:r w:rsidR="006F348E" w:rsidRPr="00A233A5">
        <w:t xml:space="preserve">ок </w:t>
      </w:r>
      <w:r w:rsidR="00174710" w:rsidRPr="00A233A5">
        <w:t xml:space="preserve">из региона </w:t>
      </w:r>
      <w:r w:rsidR="006F348E" w:rsidRPr="00A233A5">
        <w:t>настолько велик, что миграционный приток, сост</w:t>
      </w:r>
      <w:r w:rsidR="00084DD5" w:rsidRPr="00A233A5">
        <w:t>оящий</w:t>
      </w:r>
      <w:r w:rsidR="006F348E" w:rsidRPr="00A233A5">
        <w:t xml:space="preserve"> </w:t>
      </w:r>
      <w:r w:rsidR="009D72E9" w:rsidRPr="00A233A5">
        <w:t xml:space="preserve">в основном </w:t>
      </w:r>
      <w:r w:rsidR="006F348E" w:rsidRPr="00A233A5">
        <w:t>из гастарбайтеров, не компенсирует оттока.</w:t>
      </w:r>
      <w:r w:rsidR="004C6B22" w:rsidRPr="00A233A5">
        <w:t xml:space="preserve"> Естественное движение населения при низкой рождаемости и стабильно высокой смертности, также не оставляет иллюзий по поводу </w:t>
      </w:r>
      <w:r w:rsidR="009D72E9" w:rsidRPr="00A233A5">
        <w:t>увеличения численности населения</w:t>
      </w:r>
      <w:r w:rsidR="004C6B22" w:rsidRPr="00A233A5">
        <w:t xml:space="preserve">. </w:t>
      </w:r>
      <w:r w:rsidRPr="00A233A5">
        <w:t xml:space="preserve">В связи с этим, чрезвычайно важно исследование репродуктивного поведения населения, как одного </w:t>
      </w:r>
      <w:r w:rsidR="002F1057" w:rsidRPr="00A233A5">
        <w:t xml:space="preserve">из типов демографического поведения и одного </w:t>
      </w:r>
      <w:r w:rsidRPr="00A233A5">
        <w:t>из главных факторов улучшения демографической ситуации в регионе.</w:t>
      </w:r>
    </w:p>
    <w:p w:rsidR="00867752" w:rsidRPr="00A233A5" w:rsidRDefault="002F1057" w:rsidP="005137E4">
      <w:pPr>
        <w:spacing w:line="360" w:lineRule="auto"/>
        <w:ind w:firstLine="709"/>
        <w:jc w:val="both"/>
      </w:pPr>
      <w:r w:rsidRPr="00A233A5">
        <w:t>С позиции экологического подхода</w:t>
      </w:r>
      <w:r w:rsidR="009D72E9" w:rsidRPr="00A233A5">
        <w:t xml:space="preserve"> [</w:t>
      </w:r>
      <w:r w:rsidR="00D739EB" w:rsidRPr="00A233A5">
        <w:t>1</w:t>
      </w:r>
      <w:r w:rsidR="009D72E9" w:rsidRPr="00A233A5">
        <w:t>]</w:t>
      </w:r>
      <w:r w:rsidRPr="00A233A5">
        <w:t>, репродуктивные мотивы и установки формируются в</w:t>
      </w:r>
      <w:r w:rsidR="00867752" w:rsidRPr="00A233A5">
        <w:t xml:space="preserve"> структуре </w:t>
      </w:r>
      <w:r w:rsidRPr="00A233A5">
        <w:t>демографического</w:t>
      </w:r>
      <w:r w:rsidR="00867752" w:rsidRPr="00A233A5">
        <w:t xml:space="preserve"> </w:t>
      </w:r>
      <w:r w:rsidR="004C6B22" w:rsidRPr="00A233A5">
        <w:t xml:space="preserve">поведения </w:t>
      </w:r>
      <w:r w:rsidR="00084DD5" w:rsidRPr="00A233A5">
        <w:t>под воздействием ряда эндогенных и экзогенных факторов</w:t>
      </w:r>
      <w:r w:rsidR="00867752" w:rsidRPr="00A233A5">
        <w:t>,  приводящи</w:t>
      </w:r>
      <w:r w:rsidRPr="00A233A5">
        <w:t>х</w:t>
      </w:r>
      <w:r w:rsidR="00867752" w:rsidRPr="00A233A5">
        <w:t xml:space="preserve">  к  конкретным действиям, </w:t>
      </w:r>
      <w:r w:rsidR="004C6B22" w:rsidRPr="00A233A5">
        <w:t>определяющим типы</w:t>
      </w:r>
      <w:r w:rsidR="00867752" w:rsidRPr="00A233A5">
        <w:t xml:space="preserve"> репродуктивного поведения</w:t>
      </w:r>
      <w:r w:rsidR="004C6B22" w:rsidRPr="00A233A5">
        <w:t>.</w:t>
      </w:r>
      <w:r w:rsidR="00084DD5" w:rsidRPr="00A233A5">
        <w:t xml:space="preserve"> В</w:t>
      </w:r>
      <w:r w:rsidR="00EB1425" w:rsidRPr="00A233A5">
        <w:t xml:space="preserve"> числе </w:t>
      </w:r>
      <w:r w:rsidR="00084DD5" w:rsidRPr="00A233A5">
        <w:t xml:space="preserve">эндогенных факторов </w:t>
      </w:r>
      <w:r w:rsidR="00EB1425" w:rsidRPr="00A233A5">
        <w:t xml:space="preserve">ведущую роль играют ценности, в числе </w:t>
      </w:r>
      <w:r w:rsidR="00084DD5" w:rsidRPr="00A233A5">
        <w:t>экзогенных</w:t>
      </w:r>
      <w:r w:rsidR="00EB1425" w:rsidRPr="00A233A5">
        <w:t xml:space="preserve"> – условия окружающей среды, по большей части, среды поселенческой. </w:t>
      </w:r>
      <w:r w:rsidR="00025AB7" w:rsidRPr="00A233A5">
        <w:t xml:space="preserve">Важным статистическим показателем </w:t>
      </w:r>
      <w:r w:rsidR="00174710" w:rsidRPr="00A233A5">
        <w:t xml:space="preserve">репродуктивного поведения населения </w:t>
      </w:r>
      <w:r w:rsidR="00025AB7" w:rsidRPr="00A233A5">
        <w:t xml:space="preserve">является коэффициент рождаемости, непосредственно связанный с естественным приростом (убылью) населения. </w:t>
      </w:r>
    </w:p>
    <w:p w:rsidR="00D739EB" w:rsidRPr="00A233A5" w:rsidRDefault="00A233A5" w:rsidP="005137E4">
      <w:pPr>
        <w:spacing w:line="360" w:lineRule="auto"/>
        <w:ind w:firstLine="709"/>
        <w:jc w:val="both"/>
      </w:pPr>
      <w:r w:rsidRPr="00A233A5">
        <w:t>Учитывая особенности высоко урбанизированной поселенческой среды Иркутской области, можно выявить основные центры суммарного демографического прироста. Для</w:t>
      </w:r>
      <w:r w:rsidR="000B2FB7">
        <w:t xml:space="preserve"> </w:t>
      </w:r>
      <w:r w:rsidR="008A3F69" w:rsidRPr="00A233A5">
        <w:lastRenderedPageBreak/>
        <w:t xml:space="preserve">этого проанализируем демографические показатели </w:t>
      </w:r>
      <w:r w:rsidR="00084DD5" w:rsidRPr="00A233A5">
        <w:t xml:space="preserve">муниципалитетов </w:t>
      </w:r>
      <w:r w:rsidR="008A3F69" w:rsidRPr="00A233A5">
        <w:t xml:space="preserve">отдельно </w:t>
      </w:r>
      <w:r w:rsidR="004545D9" w:rsidRPr="00A233A5">
        <w:t>по трем группам: среди городов, районов</w:t>
      </w:r>
      <w:r w:rsidR="00084DD5" w:rsidRPr="00A233A5">
        <w:t>, а также</w:t>
      </w:r>
      <w:r w:rsidR="004545D9" w:rsidRPr="00A233A5">
        <w:t xml:space="preserve"> в Усть-Ордынском бурятском округе</w:t>
      </w:r>
      <w:r w:rsidR="00D739EB" w:rsidRPr="00A233A5">
        <w:t xml:space="preserve"> [2]. </w:t>
      </w:r>
    </w:p>
    <w:p w:rsidR="00D300BB" w:rsidRPr="00A233A5" w:rsidRDefault="004545D9" w:rsidP="00787E28">
      <w:pPr>
        <w:spacing w:line="360" w:lineRule="auto"/>
        <w:ind w:firstLine="709"/>
        <w:jc w:val="both"/>
      </w:pPr>
      <w:r w:rsidRPr="00A233A5">
        <w:t>Самые высокие темпы рождаемости имеют такие города как Зима, Тулун, Черемхово</w:t>
      </w:r>
      <w:r w:rsidR="009E68D7" w:rsidRPr="00A233A5">
        <w:t>,</w:t>
      </w:r>
      <w:r w:rsidRPr="00A233A5">
        <w:t xml:space="preserve"> Иркутск</w:t>
      </w:r>
      <w:r w:rsidR="00FE2E8F" w:rsidRPr="00A233A5">
        <w:t xml:space="preserve"> и Усолье С</w:t>
      </w:r>
      <w:r w:rsidR="009E68D7" w:rsidRPr="00A233A5">
        <w:t>ибирское</w:t>
      </w:r>
      <w:r w:rsidRPr="00A233A5">
        <w:t xml:space="preserve">. </w:t>
      </w:r>
      <w:r w:rsidR="00921FB8" w:rsidRPr="00A233A5">
        <w:t>В таких городах, как Братск, Усть-Илимск, Ангарск и Свирск общая рождаемость составляет от 1</w:t>
      </w:r>
      <w:r w:rsidR="005137E4" w:rsidRPr="00A233A5">
        <w:t xml:space="preserve">2,1 до 14,3 промилле, а среднее значение </w:t>
      </w:r>
      <w:r w:rsidR="00921FB8" w:rsidRPr="00A233A5">
        <w:t>по области составляет</w:t>
      </w:r>
      <w:r w:rsidR="008721F3" w:rsidRPr="00A233A5">
        <w:t xml:space="preserve"> 15,3 промилле, что </w:t>
      </w:r>
      <w:r w:rsidR="005137E4" w:rsidRPr="00A233A5">
        <w:t xml:space="preserve">пока еще </w:t>
      </w:r>
      <w:r w:rsidR="008721F3" w:rsidRPr="00A233A5">
        <w:t>ниже уровня 1990 года, когда рождаемость составила 16,2 промилле</w:t>
      </w:r>
      <w:r w:rsidR="00D5527D" w:rsidRPr="00A233A5">
        <w:t xml:space="preserve"> (Рис.1)</w:t>
      </w:r>
      <w:r w:rsidR="005137E4" w:rsidRPr="00A233A5">
        <w:t>.</w:t>
      </w:r>
      <w:r w:rsidR="00787E28" w:rsidRPr="00A233A5">
        <w:t xml:space="preserve"> Начавшееся в 2008 году увеличение рождаемости идёт настолько медленными темпами, что до сих пор не достигло уровня 25-летней давности.</w:t>
      </w:r>
    </w:p>
    <w:p w:rsidR="00AD6587" w:rsidRDefault="00AD6587" w:rsidP="00AD6587">
      <w:r w:rsidRPr="002A7758">
        <w:rPr>
          <w:noProof/>
        </w:rPr>
        <w:drawing>
          <wp:inline distT="0" distB="0" distL="0" distR="0">
            <wp:extent cx="5828306" cy="2854518"/>
            <wp:effectExtent l="0" t="0" r="20320" b="22225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6587" w:rsidRPr="00771084" w:rsidRDefault="00AD6587" w:rsidP="00AD6587">
      <w:pPr>
        <w:spacing w:line="360" w:lineRule="auto"/>
        <w:ind w:firstLine="709"/>
        <w:jc w:val="both"/>
      </w:pPr>
      <w:r w:rsidRPr="00771084">
        <w:t>Рис. 1 Коэффициенты рождаемости в городах Иркутской области в 2015 году.</w:t>
      </w:r>
    </w:p>
    <w:p w:rsidR="00D5527D" w:rsidRPr="00A233A5" w:rsidRDefault="00D5527D" w:rsidP="00787E28">
      <w:pPr>
        <w:spacing w:line="360" w:lineRule="auto"/>
        <w:ind w:firstLine="709"/>
        <w:jc w:val="both"/>
      </w:pPr>
      <w:r w:rsidRPr="00A233A5">
        <w:t xml:space="preserve">Анализ естественного движения населения в городах Иркутской области за 2015 год позволяет выявить города с наивысшими темпами прироста.  На рисунке 2 видно, что  самые высокие показатели прироста наблюдаются в Иркутске, Тулуне и Усть-Илимске. В числе отстающих – Братск, Свирск и Усолье Сибирское (Рис. 2). </w:t>
      </w:r>
    </w:p>
    <w:p w:rsidR="00AD6587" w:rsidRDefault="00AD6587" w:rsidP="00AD6587"/>
    <w:p w:rsidR="00AD6587" w:rsidRDefault="00AD6587" w:rsidP="00AD6587">
      <w:r w:rsidRPr="002A7758">
        <w:rPr>
          <w:noProof/>
        </w:rPr>
        <w:lastRenderedPageBreak/>
        <w:drawing>
          <wp:inline distT="0" distB="0" distL="0" distR="0">
            <wp:extent cx="5939625" cy="3061252"/>
            <wp:effectExtent l="0" t="0" r="23495" b="25400"/>
            <wp:docPr id="1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6587" w:rsidRPr="00771084" w:rsidRDefault="00AD6587" w:rsidP="00AD6587">
      <w:pPr>
        <w:spacing w:line="360" w:lineRule="auto"/>
        <w:ind w:firstLine="709"/>
        <w:jc w:val="both"/>
      </w:pPr>
      <w:r w:rsidRPr="00771084">
        <w:t>Рис. 2. Естественный прирост населения в городах Иркутской области в 2015 году.</w:t>
      </w:r>
    </w:p>
    <w:p w:rsidR="00AD6587" w:rsidRDefault="00AD6587" w:rsidP="00AD6587"/>
    <w:p w:rsidR="00D36756" w:rsidRPr="00A233A5" w:rsidRDefault="00265546" w:rsidP="00787E28">
      <w:pPr>
        <w:spacing w:line="360" w:lineRule="auto"/>
        <w:ind w:firstLine="709"/>
        <w:jc w:val="both"/>
      </w:pPr>
      <w:r w:rsidRPr="00A233A5">
        <w:t xml:space="preserve">Важно отметить, что </w:t>
      </w:r>
      <w:r w:rsidR="00266E6D" w:rsidRPr="00A233A5">
        <w:t xml:space="preserve">во многих территориях </w:t>
      </w:r>
      <w:r w:rsidR="00D5527D" w:rsidRPr="00A233A5">
        <w:t>динамика</w:t>
      </w:r>
      <w:r w:rsidR="00D36756" w:rsidRPr="00A233A5">
        <w:t xml:space="preserve"> </w:t>
      </w:r>
      <w:r w:rsidR="00DC027F" w:rsidRPr="00A233A5">
        <w:t>естественного движения</w:t>
      </w:r>
      <w:r w:rsidR="00D36756" w:rsidRPr="00A233A5">
        <w:t xml:space="preserve"> населения не </w:t>
      </w:r>
      <w:r w:rsidR="00D5527D" w:rsidRPr="00A233A5">
        <w:t>коррелируется</w:t>
      </w:r>
      <w:r w:rsidR="00D36756" w:rsidRPr="00A233A5">
        <w:t xml:space="preserve"> с </w:t>
      </w:r>
      <w:r w:rsidR="00D5527D" w:rsidRPr="00A233A5">
        <w:t>динамик</w:t>
      </w:r>
      <w:r w:rsidR="00D36756" w:rsidRPr="00A233A5">
        <w:t>ой рождаемости, в связи с большим влиянием смертности. Так, н</w:t>
      </w:r>
      <w:r w:rsidR="002A7758" w:rsidRPr="00A233A5">
        <w:t xml:space="preserve">аибольшие отрицательные темпы </w:t>
      </w:r>
      <w:r w:rsidR="000C3682" w:rsidRPr="00A233A5">
        <w:t xml:space="preserve">прироста населения </w:t>
      </w:r>
      <w:r w:rsidR="00DC027F" w:rsidRPr="00A233A5">
        <w:t>показывают</w:t>
      </w:r>
      <w:r w:rsidR="002A7758" w:rsidRPr="00A233A5">
        <w:t xml:space="preserve"> город</w:t>
      </w:r>
      <w:r w:rsidR="00D36756" w:rsidRPr="00A233A5">
        <w:t>а</w:t>
      </w:r>
      <w:r w:rsidR="002A7758" w:rsidRPr="00A233A5">
        <w:t xml:space="preserve"> Братск, Свирск и </w:t>
      </w:r>
      <w:r w:rsidR="00D36756" w:rsidRPr="00A233A5">
        <w:t xml:space="preserve">Усолье Сибирское с их вредными химическими предприятиями, создавшими неблагоприятную экологическую обстановку на территории муниципалитетов. Абсолютным рекордсменом по естественной убыли населения является </w:t>
      </w:r>
      <w:r w:rsidR="00787E28" w:rsidRPr="00A233A5">
        <w:t xml:space="preserve">расположенный в Черемховском районе </w:t>
      </w:r>
      <w:r w:rsidR="00C8161F" w:rsidRPr="00A233A5">
        <w:t xml:space="preserve">город </w:t>
      </w:r>
      <w:r w:rsidR="00D36756" w:rsidRPr="00A233A5">
        <w:t>Свирск, на территории которого долгое время работало крупное химическое предприятие и располагалась свалка загрязненных промышленных отходов, содержащих соединения мышьяка</w:t>
      </w:r>
      <w:r w:rsidR="000C3682" w:rsidRPr="00A233A5">
        <w:t xml:space="preserve"> </w:t>
      </w:r>
      <w:r w:rsidR="00D36756" w:rsidRPr="00A233A5">
        <w:t>(Рис. 2).</w:t>
      </w:r>
    </w:p>
    <w:p w:rsidR="00787E28" w:rsidRPr="00A233A5" w:rsidRDefault="00D36756" w:rsidP="00787E28">
      <w:pPr>
        <w:spacing w:line="360" w:lineRule="auto"/>
        <w:ind w:firstLine="709"/>
        <w:jc w:val="both"/>
      </w:pPr>
      <w:r w:rsidRPr="00A233A5">
        <w:t xml:space="preserve">Коэффициенты рождаемости по районам Иркутской области </w:t>
      </w:r>
      <w:r w:rsidR="00DC027F" w:rsidRPr="00A233A5">
        <w:t>имеют мак</w:t>
      </w:r>
      <w:r w:rsidR="00FE2E8F" w:rsidRPr="00A233A5">
        <w:t>с</w:t>
      </w:r>
      <w:r w:rsidR="00DC027F" w:rsidRPr="00A233A5">
        <w:t>имальные значения</w:t>
      </w:r>
      <w:r w:rsidR="00D84B50" w:rsidRPr="00A233A5">
        <w:t xml:space="preserve"> в районах с малочисленным населением:</w:t>
      </w:r>
      <w:r w:rsidRPr="00A233A5">
        <w:t xml:space="preserve"> </w:t>
      </w:r>
      <w:r w:rsidR="00C509BC" w:rsidRPr="00A233A5">
        <w:t>Заларинск</w:t>
      </w:r>
      <w:r w:rsidR="00D84B50" w:rsidRPr="00A233A5">
        <w:t>ом</w:t>
      </w:r>
      <w:r w:rsidR="00C509BC" w:rsidRPr="00A233A5">
        <w:t>, Качугск</w:t>
      </w:r>
      <w:r w:rsidR="00D84B50" w:rsidRPr="00A233A5">
        <w:t>ом</w:t>
      </w:r>
      <w:r w:rsidR="00C509BC" w:rsidRPr="00A233A5">
        <w:t>, Жигаловск</w:t>
      </w:r>
      <w:r w:rsidR="00D84B50" w:rsidRPr="00A233A5">
        <w:t>ом,</w:t>
      </w:r>
      <w:r w:rsidR="00C509BC" w:rsidRPr="00A233A5">
        <w:t xml:space="preserve"> Ольхонск</w:t>
      </w:r>
      <w:r w:rsidR="00D84B50" w:rsidRPr="00A233A5">
        <w:t>ом</w:t>
      </w:r>
      <w:r w:rsidR="00C509BC" w:rsidRPr="00A233A5">
        <w:t xml:space="preserve"> </w:t>
      </w:r>
      <w:r w:rsidR="00D84B50" w:rsidRPr="00A233A5">
        <w:t>и Балаганском</w:t>
      </w:r>
      <w:r w:rsidR="00025AB7" w:rsidRPr="00A233A5">
        <w:t>.</w:t>
      </w:r>
      <w:r w:rsidR="00D84B50" w:rsidRPr="00A233A5">
        <w:t xml:space="preserve"> </w:t>
      </w:r>
      <w:r w:rsidR="00C8161F" w:rsidRPr="00A233A5">
        <w:t xml:space="preserve">Все эти районы значительно удалены </w:t>
      </w:r>
      <w:r w:rsidR="00FE1FCA" w:rsidRPr="00A233A5">
        <w:t>о</w:t>
      </w:r>
      <w:r w:rsidR="00C8161F" w:rsidRPr="00A233A5">
        <w:t>т центра области, что затрудняет их развитие</w:t>
      </w:r>
      <w:r w:rsidR="00FE1FCA" w:rsidRPr="00A233A5">
        <w:t xml:space="preserve">. Поскольку в </w:t>
      </w:r>
      <w:r w:rsidR="00025AB7" w:rsidRPr="00A233A5">
        <w:t xml:space="preserve">этих </w:t>
      </w:r>
      <w:r w:rsidR="00A233A5" w:rsidRPr="00A233A5">
        <w:t>территориях</w:t>
      </w:r>
      <w:r w:rsidR="00025AB7" w:rsidRPr="00A233A5">
        <w:t xml:space="preserve"> </w:t>
      </w:r>
      <w:r w:rsidR="00DC027F" w:rsidRPr="00A233A5">
        <w:t>относительно</w:t>
      </w:r>
      <w:r w:rsidR="00C8161F" w:rsidRPr="00A233A5">
        <w:t xml:space="preserve"> </w:t>
      </w:r>
      <w:r w:rsidR="00DC027F" w:rsidRPr="00A233A5">
        <w:t>не</w:t>
      </w:r>
      <w:r w:rsidR="00C8161F" w:rsidRPr="00A233A5">
        <w:t>высокие цены на жильё</w:t>
      </w:r>
      <w:r w:rsidR="00FE1FCA" w:rsidRPr="00A233A5">
        <w:t xml:space="preserve">, </w:t>
      </w:r>
      <w:r w:rsidR="00C8161F" w:rsidRPr="00A233A5">
        <w:t xml:space="preserve">в </w:t>
      </w:r>
      <w:r w:rsidR="00DC027F" w:rsidRPr="00A233A5">
        <w:t>них гораздо</w:t>
      </w:r>
      <w:r w:rsidR="00C8161F" w:rsidRPr="00A233A5">
        <w:t xml:space="preserve"> большую роль играет материнский капитал, позволяющий реально увеличить жилплощадь</w:t>
      </w:r>
      <w:r w:rsidR="00FE1FCA" w:rsidRPr="00A233A5">
        <w:t xml:space="preserve"> семьи</w:t>
      </w:r>
      <w:r w:rsidR="00DC027F" w:rsidRPr="00A233A5">
        <w:t xml:space="preserve"> и стимулирующий рождение детей</w:t>
      </w:r>
      <w:r w:rsidR="00C8161F" w:rsidRPr="00A233A5">
        <w:t xml:space="preserve">. </w:t>
      </w:r>
      <w:r w:rsidR="00DC027F" w:rsidRPr="00A233A5">
        <w:t>О</w:t>
      </w:r>
      <w:r w:rsidR="00D84B50" w:rsidRPr="00A233A5">
        <w:t>сновн</w:t>
      </w:r>
      <w:r w:rsidR="00FE1FCA" w:rsidRPr="00A233A5">
        <w:t xml:space="preserve">ой </w:t>
      </w:r>
      <w:r w:rsidR="00DC027F" w:rsidRPr="00A233A5">
        <w:t xml:space="preserve">же </w:t>
      </w:r>
      <w:r w:rsidR="00D84B50" w:rsidRPr="00A233A5">
        <w:t>при</w:t>
      </w:r>
      <w:r w:rsidR="00FE1FCA" w:rsidRPr="00A233A5">
        <w:t>рост</w:t>
      </w:r>
      <w:r w:rsidR="00D84B50" w:rsidRPr="00A233A5">
        <w:t xml:space="preserve"> населения области </w:t>
      </w:r>
      <w:r w:rsidR="00D5527D" w:rsidRPr="00A233A5">
        <w:t>обеспечивается</w:t>
      </w:r>
      <w:r w:rsidR="00D84B50" w:rsidRPr="00A233A5">
        <w:t xml:space="preserve"> за счет </w:t>
      </w:r>
      <w:r w:rsidR="00C509BC" w:rsidRPr="00A233A5">
        <w:t xml:space="preserve"> </w:t>
      </w:r>
      <w:r w:rsidR="00D84B50" w:rsidRPr="00A233A5">
        <w:t xml:space="preserve">таких районов, как </w:t>
      </w:r>
      <w:r w:rsidRPr="00A233A5">
        <w:t>Иркутск</w:t>
      </w:r>
      <w:r w:rsidR="00D84B50" w:rsidRPr="00A233A5">
        <w:t>ий</w:t>
      </w:r>
      <w:r w:rsidRPr="00A233A5">
        <w:t>, Тулун</w:t>
      </w:r>
      <w:r w:rsidR="00D84B50" w:rsidRPr="00A233A5">
        <w:t>ский</w:t>
      </w:r>
      <w:r w:rsidRPr="00A233A5">
        <w:t xml:space="preserve">, </w:t>
      </w:r>
      <w:r w:rsidR="00D84B50" w:rsidRPr="00A233A5">
        <w:t>Шелеховский и Слюдянский</w:t>
      </w:r>
      <w:r w:rsidR="00FE1FCA" w:rsidRPr="00A233A5">
        <w:t>,</w:t>
      </w:r>
      <w:r w:rsidR="0065739F" w:rsidRPr="00A233A5">
        <w:t xml:space="preserve"> имеющих средние темпы прироста населения</w:t>
      </w:r>
      <w:r w:rsidR="00DC027F" w:rsidRPr="00A233A5">
        <w:t xml:space="preserve">, но гораздо большую общую численность, и, </w:t>
      </w:r>
      <w:r w:rsidR="00A233A5" w:rsidRPr="00A233A5">
        <w:t>соответственно</w:t>
      </w:r>
      <w:r w:rsidR="00DC027F" w:rsidRPr="00A233A5">
        <w:t>, большую суммарную рождаемость</w:t>
      </w:r>
      <w:r w:rsidR="0065739F" w:rsidRPr="00A233A5">
        <w:t>.</w:t>
      </w:r>
      <w:r w:rsidR="00D84B50" w:rsidRPr="00A233A5">
        <w:t xml:space="preserve"> </w:t>
      </w:r>
      <w:r w:rsidRPr="00A233A5">
        <w:t xml:space="preserve">В числе отстающих </w:t>
      </w:r>
      <w:r w:rsidR="0065739F" w:rsidRPr="00A233A5">
        <w:t xml:space="preserve">по темпам рождаемости </w:t>
      </w:r>
      <w:r w:rsidRPr="00A233A5">
        <w:t xml:space="preserve">находятся </w:t>
      </w:r>
      <w:r w:rsidR="00D84B50" w:rsidRPr="00A233A5">
        <w:t>Бодайбинский, Нижнеилимский, Усть-Илимский районы</w:t>
      </w:r>
      <w:r w:rsidR="0065739F" w:rsidRPr="00A233A5">
        <w:t xml:space="preserve"> (Рис.3)</w:t>
      </w:r>
      <w:r w:rsidR="00D84B50" w:rsidRPr="00A233A5">
        <w:t>.</w:t>
      </w:r>
    </w:p>
    <w:p w:rsidR="00AD6587" w:rsidRDefault="00AD6587" w:rsidP="00AD6587">
      <w:r w:rsidRPr="002A7758">
        <w:rPr>
          <w:noProof/>
        </w:rPr>
        <w:lastRenderedPageBreak/>
        <w:drawing>
          <wp:inline distT="0" distB="0" distL="0" distR="0">
            <wp:extent cx="5669280" cy="3371353"/>
            <wp:effectExtent l="0" t="0" r="26670" b="19685"/>
            <wp:docPr id="2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6587" w:rsidRPr="00771084" w:rsidRDefault="00AD6587" w:rsidP="00AD6587">
      <w:r w:rsidRPr="00771084">
        <w:t>Рис. 3.  Коэффициенты рождаемости в районах Иркутской области в 2015 году.</w:t>
      </w:r>
    </w:p>
    <w:p w:rsidR="00AD6587" w:rsidRDefault="00AD6587" w:rsidP="00AD6587"/>
    <w:p w:rsidR="00D36756" w:rsidRPr="00A233A5" w:rsidRDefault="0065739F" w:rsidP="00787E28">
      <w:pPr>
        <w:spacing w:line="360" w:lineRule="auto"/>
        <w:ind w:firstLine="709"/>
        <w:jc w:val="both"/>
      </w:pPr>
      <w:r w:rsidRPr="00A233A5">
        <w:t>Естественный прирост населения в районах области не согласуется с темпами рождаемости также как и в городах. Значительно опережают другие территории Иркутский и Ольхонский районы</w:t>
      </w:r>
      <w:r w:rsidR="00DC027F" w:rsidRPr="00A233A5">
        <w:t>, о</w:t>
      </w:r>
      <w:r w:rsidRPr="00A233A5">
        <w:t>днако Иркутский район дает в десять раз больше прироста, чем Ольхонский</w:t>
      </w:r>
      <w:r w:rsidR="00DC027F" w:rsidRPr="00A233A5">
        <w:t xml:space="preserve">, </w:t>
      </w:r>
      <w:r w:rsidR="00D5527D" w:rsidRPr="00A233A5">
        <w:t xml:space="preserve">поэтому </w:t>
      </w:r>
      <w:r w:rsidRPr="00A233A5">
        <w:t xml:space="preserve">основной прирост </w:t>
      </w:r>
      <w:r w:rsidR="00515661" w:rsidRPr="00A233A5">
        <w:t xml:space="preserve">сельского </w:t>
      </w:r>
      <w:r w:rsidRPr="00A233A5">
        <w:t xml:space="preserve">населения </w:t>
      </w:r>
      <w:r w:rsidR="00D5527D" w:rsidRPr="00A233A5">
        <w:t xml:space="preserve">приходится на </w:t>
      </w:r>
      <w:r w:rsidRPr="00A233A5">
        <w:t>Иркутский и Шелеховский районы</w:t>
      </w:r>
      <w:r w:rsidR="00515661" w:rsidRPr="00A233A5">
        <w:t xml:space="preserve"> (Рис. 4)</w:t>
      </w:r>
      <w:r w:rsidRPr="00A233A5">
        <w:t>.</w:t>
      </w:r>
      <w:r w:rsidR="00025AB7" w:rsidRPr="00A233A5">
        <w:t xml:space="preserve"> Качугский район, как менее населённый, дает незначительный суммарный прирост.</w:t>
      </w:r>
    </w:p>
    <w:p w:rsidR="00AD6587" w:rsidRDefault="00AD6587" w:rsidP="00AD6587">
      <w:r w:rsidRPr="000C3682">
        <w:rPr>
          <w:noProof/>
        </w:rPr>
        <w:lastRenderedPageBreak/>
        <w:drawing>
          <wp:inline distT="0" distB="0" distL="0" distR="0">
            <wp:extent cx="5939625" cy="4007457"/>
            <wp:effectExtent l="0" t="0" r="23495" b="12700"/>
            <wp:docPr id="2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6587" w:rsidRPr="00771084" w:rsidRDefault="00AD6587" w:rsidP="00AD6587">
      <w:pPr>
        <w:spacing w:line="360" w:lineRule="auto"/>
        <w:ind w:firstLine="709"/>
        <w:jc w:val="both"/>
      </w:pPr>
      <w:r w:rsidRPr="00771084">
        <w:t>Рис. 4. Естественный прирост населения в районах Иркутской области в 2015 году.</w:t>
      </w:r>
    </w:p>
    <w:p w:rsidR="002A7758" w:rsidRPr="00A233A5" w:rsidRDefault="004D42DD" w:rsidP="00787E28">
      <w:pPr>
        <w:spacing w:line="360" w:lineRule="auto"/>
        <w:ind w:firstLine="709"/>
        <w:jc w:val="both"/>
      </w:pPr>
      <w:r w:rsidRPr="00A233A5">
        <w:t xml:space="preserve">Самые высокие и устойчивые темпы рождаемости показывают шесть </w:t>
      </w:r>
      <w:r w:rsidR="009D1D85" w:rsidRPr="00A233A5">
        <w:t xml:space="preserve">сельских </w:t>
      </w:r>
      <w:r w:rsidR="00D5527D" w:rsidRPr="00A233A5">
        <w:t xml:space="preserve">районов, входящих в состав </w:t>
      </w:r>
      <w:r w:rsidRPr="00A233A5">
        <w:t>Усть-Ордынского Бурятского округа</w:t>
      </w:r>
      <w:r w:rsidR="00FE2E8F" w:rsidRPr="00A233A5">
        <w:t>. Лидером среди них</w:t>
      </w:r>
      <w:r w:rsidRPr="00A233A5">
        <w:t xml:space="preserve"> </w:t>
      </w:r>
      <w:r w:rsidR="00025AB7" w:rsidRPr="00A233A5">
        <w:t xml:space="preserve">является </w:t>
      </w:r>
      <w:r w:rsidRPr="00A233A5">
        <w:t xml:space="preserve">Баяндаевский район, на втором месте – Осинский (Рис. 4). </w:t>
      </w:r>
      <w:r w:rsidR="00D93688" w:rsidRPr="00A233A5">
        <w:t>Н</w:t>
      </w:r>
      <w:r w:rsidRPr="00A233A5">
        <w:t>а территории округа</w:t>
      </w:r>
      <w:r w:rsidR="00D93688" w:rsidRPr="00A233A5">
        <w:t>, в отличие от других районов Иркусткой области,</w:t>
      </w:r>
      <w:r w:rsidRPr="00A233A5">
        <w:t xml:space="preserve">  </w:t>
      </w:r>
      <w:r w:rsidR="00D93688" w:rsidRPr="00A233A5">
        <w:t xml:space="preserve">в течение многих лет </w:t>
      </w:r>
      <w:r w:rsidRPr="00A233A5">
        <w:t xml:space="preserve">наблюдается </w:t>
      </w:r>
      <w:r w:rsidR="00D93688" w:rsidRPr="00A233A5">
        <w:t>более высокая рождаемость. О</w:t>
      </w:r>
      <w:r w:rsidRPr="00A233A5">
        <w:t xml:space="preserve">собенно </w:t>
      </w:r>
      <w:r w:rsidR="00D93688" w:rsidRPr="00A233A5">
        <w:t xml:space="preserve">она </w:t>
      </w:r>
      <w:r w:rsidRPr="00A233A5">
        <w:t>высок</w:t>
      </w:r>
      <w:r w:rsidR="00D93688" w:rsidRPr="00A233A5">
        <w:t>а</w:t>
      </w:r>
      <w:r w:rsidRPr="00A233A5">
        <w:t xml:space="preserve"> в Осинском, Баяндаевском и Эхирит-Булагатском районах (Рис. 5).</w:t>
      </w:r>
      <w:r w:rsidR="009D1D85" w:rsidRPr="00A233A5">
        <w:t xml:space="preserve"> </w:t>
      </w:r>
    </w:p>
    <w:p w:rsidR="00AD6587" w:rsidRDefault="00AD6587" w:rsidP="00AD6587">
      <w:r w:rsidRPr="002A7758">
        <w:rPr>
          <w:noProof/>
        </w:rPr>
        <w:drawing>
          <wp:inline distT="0" distB="0" distL="0" distR="0">
            <wp:extent cx="5820355" cy="3196424"/>
            <wp:effectExtent l="0" t="0" r="9525" b="23495"/>
            <wp:docPr id="3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6587" w:rsidRPr="00771084" w:rsidRDefault="00AD6587" w:rsidP="00AD6587">
      <w:pPr>
        <w:spacing w:line="360" w:lineRule="auto"/>
        <w:ind w:firstLine="709"/>
        <w:jc w:val="both"/>
      </w:pPr>
      <w:r w:rsidRPr="00771084">
        <w:lastRenderedPageBreak/>
        <w:t>Рис. 5. Коэффициенты рождаемости в районах Усть-Ордынского бурятского округа в 2015 году.</w:t>
      </w:r>
    </w:p>
    <w:p w:rsidR="009D1D85" w:rsidRPr="00A233A5" w:rsidRDefault="009D1D85" w:rsidP="00787E28">
      <w:pPr>
        <w:spacing w:line="360" w:lineRule="auto"/>
        <w:ind w:firstLine="709"/>
        <w:jc w:val="both"/>
      </w:pPr>
      <w:r w:rsidRPr="00A233A5">
        <w:t xml:space="preserve">Естественный прирост в районах Усть-Ордынского бурятского округа </w:t>
      </w:r>
      <w:r w:rsidR="00D93688" w:rsidRPr="00A233A5">
        <w:t xml:space="preserve">также стабилен и </w:t>
      </w:r>
      <w:r w:rsidRPr="00A233A5">
        <w:t>положителен</w:t>
      </w:r>
      <w:r w:rsidR="00D93688" w:rsidRPr="00A233A5">
        <w:t xml:space="preserve">. Его </w:t>
      </w:r>
      <w:r w:rsidRPr="00A233A5">
        <w:t xml:space="preserve">максимальные значения </w:t>
      </w:r>
      <w:r w:rsidR="00D93688" w:rsidRPr="00A233A5">
        <w:t xml:space="preserve">отмечаются </w:t>
      </w:r>
      <w:r w:rsidRPr="00A233A5">
        <w:t>в Осинском, Баяндаевском и Эхирит-Булагатском районах  (Рис.6).</w:t>
      </w:r>
    </w:p>
    <w:p w:rsidR="00AD6587" w:rsidRDefault="00AD6587" w:rsidP="00AD6587">
      <w:r w:rsidRPr="000C3682">
        <w:rPr>
          <w:noProof/>
        </w:rPr>
        <w:drawing>
          <wp:inline distT="0" distB="0" distL="0" distR="0">
            <wp:extent cx="5812404" cy="3840480"/>
            <wp:effectExtent l="0" t="0" r="17145" b="26670"/>
            <wp:docPr id="3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D6587" w:rsidRPr="00771084" w:rsidRDefault="00AD6587" w:rsidP="00AD6587">
      <w:r w:rsidRPr="00771084">
        <w:t>Рис. 6. Естественный прирост населения в районах Иркутской области в 2015 году.</w:t>
      </w:r>
    </w:p>
    <w:p w:rsidR="0061370A" w:rsidRPr="00A233A5" w:rsidRDefault="00266E6D" w:rsidP="00787E28">
      <w:pPr>
        <w:spacing w:line="360" w:lineRule="auto"/>
        <w:ind w:firstLine="709"/>
        <w:jc w:val="both"/>
      </w:pPr>
      <w:r w:rsidRPr="00A233A5">
        <w:t xml:space="preserve">Проведенный </w:t>
      </w:r>
      <w:r w:rsidR="00FE2E8F" w:rsidRPr="00A233A5">
        <w:t xml:space="preserve">анализ статистических данных естественного движения населения и коэффициента рождаемости показал, что </w:t>
      </w:r>
      <w:r w:rsidR="00D93688" w:rsidRPr="00A233A5">
        <w:t>с</w:t>
      </w:r>
      <w:r w:rsidR="00FE2E8F" w:rsidRPr="00A233A5">
        <w:t xml:space="preserve">амые высокие темпы рождаемости </w:t>
      </w:r>
      <w:r w:rsidR="00D93688" w:rsidRPr="00A233A5">
        <w:t xml:space="preserve">в Иркутской области </w:t>
      </w:r>
      <w:r w:rsidR="00FE2E8F" w:rsidRPr="00A233A5">
        <w:t xml:space="preserve">имеют такие города как Зима, Тулун, Черемхово, Иркутск и Усолье Сибирское, а наибольший естественный прирост отмечается в Иркутске, Тулуне и Усть-Илимске. Зима, Черемхово и Усолье Сибирское выпадают из этого ряда из-за высоких показателей смертности. Значительную лепту в демографию региона вносят три района Юга области: Иркутский, Шелеховский и Слюдянский, один крупный центральный район – Тулунский и все </w:t>
      </w:r>
      <w:r w:rsidR="00D93688" w:rsidRPr="00A233A5">
        <w:t>шесть</w:t>
      </w:r>
      <w:r w:rsidR="00FE2E8F" w:rsidRPr="00A233A5">
        <w:t xml:space="preserve"> район</w:t>
      </w:r>
      <w:r w:rsidR="00D93688" w:rsidRPr="00A233A5">
        <w:t>ов</w:t>
      </w:r>
      <w:r w:rsidR="00FE2E8F" w:rsidRPr="00A233A5">
        <w:t xml:space="preserve"> Усть-Ордынского бурятского округа.</w:t>
      </w:r>
      <w:r w:rsidR="00F7755C" w:rsidRPr="00A233A5">
        <w:t xml:space="preserve"> </w:t>
      </w:r>
    </w:p>
    <w:p w:rsidR="0061370A" w:rsidRPr="00A233A5" w:rsidRDefault="00CA0F27" w:rsidP="00A233A5">
      <w:pPr>
        <w:spacing w:line="360" w:lineRule="auto"/>
        <w:ind w:firstLine="709"/>
        <w:jc w:val="both"/>
      </w:pPr>
      <w:r w:rsidRPr="00A233A5">
        <w:t>Анализ</w:t>
      </w:r>
      <w:r w:rsidR="004C4CB2" w:rsidRPr="00A233A5">
        <w:t xml:space="preserve"> </w:t>
      </w:r>
      <w:r w:rsidRPr="00A233A5">
        <w:t xml:space="preserve">осреднённых </w:t>
      </w:r>
      <w:r w:rsidR="004C4CB2" w:rsidRPr="00A233A5">
        <w:t xml:space="preserve">коэффициентов рождаемости и смертности в городской и сельской местности </w:t>
      </w:r>
      <w:r w:rsidR="00D93688" w:rsidRPr="00A233A5">
        <w:t xml:space="preserve">  и естественного прироста населения Иркутской области за 2015 год</w:t>
      </w:r>
      <w:r w:rsidR="004C4CB2" w:rsidRPr="00A233A5">
        <w:t xml:space="preserve"> </w:t>
      </w:r>
      <w:r w:rsidRPr="00A233A5">
        <w:t xml:space="preserve">показывает </w:t>
      </w:r>
      <w:r w:rsidR="00D93688" w:rsidRPr="00A233A5">
        <w:t>незначительно</w:t>
      </w:r>
      <w:r w:rsidRPr="00A233A5">
        <w:t>е</w:t>
      </w:r>
      <w:r w:rsidR="00D93688" w:rsidRPr="00A233A5">
        <w:t xml:space="preserve"> превыш</w:t>
      </w:r>
      <w:r w:rsidRPr="00A233A5">
        <w:t>ение</w:t>
      </w:r>
      <w:r w:rsidR="00D93688" w:rsidRPr="00A233A5">
        <w:t xml:space="preserve"> данны</w:t>
      </w:r>
      <w:r w:rsidRPr="00A233A5">
        <w:t>х</w:t>
      </w:r>
      <w:r w:rsidR="00D93688" w:rsidRPr="00A233A5">
        <w:t xml:space="preserve"> по </w:t>
      </w:r>
      <w:r w:rsidRPr="00A233A5">
        <w:t>селу</w:t>
      </w:r>
      <w:r w:rsidR="00D93688" w:rsidRPr="00A233A5">
        <w:t xml:space="preserve">, </w:t>
      </w:r>
      <w:r w:rsidRPr="00A233A5">
        <w:t>где</w:t>
      </w:r>
      <w:r w:rsidR="00D93688" w:rsidRPr="00A233A5">
        <w:t xml:space="preserve"> традиционно рожают</w:t>
      </w:r>
      <w:r w:rsidR="004C4CB2" w:rsidRPr="00A233A5">
        <w:t xml:space="preserve"> больше, чем в городе </w:t>
      </w:r>
      <w:r w:rsidR="00CF44CC" w:rsidRPr="00A233A5">
        <w:t>(Рис. 7)</w:t>
      </w:r>
      <w:r w:rsidR="00911407" w:rsidRPr="00A233A5">
        <w:t>. Но если учесть, что доля сельского населения составляет всего 20%</w:t>
      </w:r>
      <w:r w:rsidRPr="00A233A5">
        <w:t>,</w:t>
      </w:r>
      <w:r w:rsidR="00D93688" w:rsidRPr="00A233A5">
        <w:t xml:space="preserve"> и</w:t>
      </w:r>
      <w:r w:rsidR="00911407" w:rsidRPr="00A233A5">
        <w:t xml:space="preserve"> </w:t>
      </w:r>
      <w:r w:rsidR="00174710" w:rsidRPr="00A233A5">
        <w:t xml:space="preserve">в последние двадцать лет эта пропорция почти не менялась, </w:t>
      </w:r>
      <w:r w:rsidR="00911407" w:rsidRPr="00A233A5">
        <w:t xml:space="preserve">то в перспективе </w:t>
      </w:r>
      <w:r w:rsidR="00CF44CC" w:rsidRPr="00A233A5">
        <w:t xml:space="preserve">нельзя ожидать </w:t>
      </w:r>
      <w:r w:rsidR="00911407" w:rsidRPr="00A233A5">
        <w:t xml:space="preserve">сколько-нибудь значимого прироста населения </w:t>
      </w:r>
      <w:r w:rsidR="00CF44CC" w:rsidRPr="00A233A5">
        <w:t xml:space="preserve">Иркутской области </w:t>
      </w:r>
      <w:r w:rsidR="00911407" w:rsidRPr="00A233A5">
        <w:t>за счет села.</w:t>
      </w:r>
      <w:r w:rsidR="00CF44CC" w:rsidRPr="00A233A5">
        <w:t xml:space="preserve"> </w:t>
      </w:r>
    </w:p>
    <w:p w:rsidR="00AD6587" w:rsidRDefault="00AD6587" w:rsidP="00AD6587">
      <w:r>
        <w:rPr>
          <w:noProof/>
        </w:rPr>
        <w:lastRenderedPageBreak/>
        <w:drawing>
          <wp:inline distT="0" distB="0" distL="0" distR="0">
            <wp:extent cx="5734050" cy="3305175"/>
            <wp:effectExtent l="0" t="0" r="19050" b="9525"/>
            <wp:docPr id="1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D6587" w:rsidRPr="00771084" w:rsidRDefault="00AD6587" w:rsidP="00AD6587">
      <w:pPr>
        <w:spacing w:line="360" w:lineRule="auto"/>
        <w:ind w:firstLine="709"/>
        <w:jc w:val="both"/>
      </w:pPr>
      <w:r w:rsidRPr="00771084">
        <w:t>Рис. 7. Коэффициенты естественного движения населения в городской и сельской местности Иркутской области в 2015 году.</w:t>
      </w:r>
    </w:p>
    <w:p w:rsidR="00AD6587" w:rsidRPr="00771084" w:rsidRDefault="00AD6587" w:rsidP="00AD6587"/>
    <w:p w:rsidR="00266E6D" w:rsidRPr="00A233A5" w:rsidRDefault="00266E6D" w:rsidP="00787E28">
      <w:pPr>
        <w:spacing w:line="360" w:lineRule="auto"/>
        <w:ind w:firstLine="709"/>
        <w:jc w:val="both"/>
      </w:pPr>
      <w:r w:rsidRPr="00A233A5">
        <w:t xml:space="preserve">Таким образом, в ближайшем будущем  прирост населения Иркутской области будет в основном обеспечиваться городом, а не селом. Поэтому, для эффективной демографической политики необходима система мер, направленных на стимулирование репродуктивного поведения населения Иркутской области, направленного на существенное повышение рождаемости.   С этой целью в рамках гранта РФФИ № будет проведен комплексный анализ основных социально-средовых факторов, влияющих на формирование репродуктивного поведения, а значит, и уровня рождаемости. </w:t>
      </w:r>
    </w:p>
    <w:p w:rsidR="009D72E9" w:rsidRPr="00A233A5" w:rsidRDefault="005137E4" w:rsidP="00A233A5">
      <w:pPr>
        <w:spacing w:line="360" w:lineRule="auto"/>
        <w:ind w:firstLine="709"/>
        <w:jc w:val="center"/>
      </w:pPr>
      <w:r w:rsidRPr="00A233A5">
        <w:rPr>
          <w:b/>
          <w:sz w:val="22"/>
          <w:szCs w:val="22"/>
        </w:rPr>
        <w:t>Список литературы</w:t>
      </w:r>
    </w:p>
    <w:p w:rsidR="00D739EB" w:rsidRPr="000B2FB7" w:rsidRDefault="00D739EB" w:rsidP="00787E28">
      <w:pPr>
        <w:pStyle w:val="a7"/>
        <w:numPr>
          <w:ilvl w:val="0"/>
          <w:numId w:val="1"/>
        </w:numPr>
        <w:spacing w:line="360" w:lineRule="auto"/>
        <w:ind w:left="0" w:firstLine="709"/>
        <w:jc w:val="both"/>
      </w:pPr>
      <w:r w:rsidRPr="000B2FB7">
        <w:t>Гольцова Е.В. Экологический подход в исследовании демографического поведения населения // Вестник Бурятского государственного университета, 2010. №14, С. 146-149.</w:t>
      </w:r>
    </w:p>
    <w:p w:rsidR="00D739EB" w:rsidRPr="000B2FB7" w:rsidRDefault="00D739EB" w:rsidP="00787E28">
      <w:pPr>
        <w:pStyle w:val="a7"/>
        <w:numPr>
          <w:ilvl w:val="0"/>
          <w:numId w:val="1"/>
        </w:numPr>
        <w:spacing w:line="360" w:lineRule="auto"/>
        <w:ind w:left="0" w:firstLine="709"/>
        <w:jc w:val="both"/>
      </w:pPr>
      <w:r w:rsidRPr="000B2FB7">
        <w:t>Естественное движение населения Иркутской области // Статистический бюллетень / Иркутск. 2015.</w:t>
      </w:r>
      <w:r w:rsidR="000B2FB7">
        <w:t xml:space="preserve"> </w:t>
      </w:r>
      <w:hyperlink r:id="rId16" w:history="1">
        <w:r w:rsidRPr="000B2FB7">
          <w:rPr>
            <w:rStyle w:val="a8"/>
            <w:lang w:val="en-US"/>
          </w:rPr>
          <w:t>http</w:t>
        </w:r>
        <w:r w:rsidRPr="000B2FB7">
          <w:rPr>
            <w:rStyle w:val="a8"/>
          </w:rPr>
          <w:t>://</w:t>
        </w:r>
        <w:r w:rsidRPr="000B2FB7">
          <w:rPr>
            <w:rStyle w:val="a8"/>
            <w:lang w:val="en-US"/>
          </w:rPr>
          <w:t>irkutskstat</w:t>
        </w:r>
        <w:r w:rsidRPr="000B2FB7">
          <w:rPr>
            <w:rStyle w:val="a8"/>
          </w:rPr>
          <w:t>.</w:t>
        </w:r>
        <w:r w:rsidRPr="000B2FB7">
          <w:rPr>
            <w:rStyle w:val="a8"/>
            <w:lang w:val="en-US"/>
          </w:rPr>
          <w:t>gks</w:t>
        </w:r>
        <w:r w:rsidRPr="000B2FB7">
          <w:rPr>
            <w:rStyle w:val="a8"/>
          </w:rPr>
          <w:t>.</w:t>
        </w:r>
        <w:r w:rsidRPr="000B2FB7">
          <w:rPr>
            <w:rStyle w:val="a8"/>
            <w:lang w:val="en-US"/>
          </w:rPr>
          <w:t>ru</w:t>
        </w:r>
        <w:r w:rsidRPr="000B2FB7">
          <w:rPr>
            <w:rStyle w:val="a8"/>
          </w:rPr>
          <w:t>/</w:t>
        </w:r>
        <w:r w:rsidRPr="000B2FB7">
          <w:rPr>
            <w:rStyle w:val="a8"/>
            <w:lang w:val="en-US"/>
          </w:rPr>
          <w:t>wps</w:t>
        </w:r>
        <w:r w:rsidRPr="000B2FB7">
          <w:rPr>
            <w:rStyle w:val="a8"/>
          </w:rPr>
          <w:t>/</w:t>
        </w:r>
        <w:r w:rsidRPr="000B2FB7">
          <w:rPr>
            <w:rStyle w:val="a8"/>
            <w:lang w:val="en-US"/>
          </w:rPr>
          <w:t>wcm</w:t>
        </w:r>
        <w:r w:rsidRPr="000B2FB7">
          <w:rPr>
            <w:rStyle w:val="a8"/>
          </w:rPr>
          <w:t>/</w:t>
        </w:r>
        <w:r w:rsidRPr="000B2FB7">
          <w:rPr>
            <w:rStyle w:val="a8"/>
            <w:lang w:val="en-US"/>
          </w:rPr>
          <w:t>connect</w:t>
        </w:r>
        <w:r w:rsidRPr="000B2FB7">
          <w:rPr>
            <w:rStyle w:val="a8"/>
          </w:rPr>
          <w:t>/</w:t>
        </w:r>
        <w:r w:rsidRPr="000B2FB7">
          <w:rPr>
            <w:rStyle w:val="a8"/>
            <w:lang w:val="en-US"/>
          </w:rPr>
          <w:t>rosstat</w:t>
        </w:r>
        <w:r w:rsidRPr="000B2FB7">
          <w:rPr>
            <w:rStyle w:val="a8"/>
          </w:rPr>
          <w:t>_</w:t>
        </w:r>
        <w:r w:rsidRPr="000B2FB7">
          <w:rPr>
            <w:rStyle w:val="a8"/>
            <w:lang w:val="en-US"/>
          </w:rPr>
          <w:t>ts</w:t>
        </w:r>
        <w:r w:rsidRPr="000B2FB7">
          <w:rPr>
            <w:rStyle w:val="a8"/>
          </w:rPr>
          <w:t>/</w:t>
        </w:r>
        <w:r w:rsidRPr="000B2FB7">
          <w:rPr>
            <w:rStyle w:val="a8"/>
            <w:lang w:val="en-US"/>
          </w:rPr>
          <w:t>irkutskstat</w:t>
        </w:r>
        <w:r w:rsidRPr="000B2FB7">
          <w:rPr>
            <w:rStyle w:val="a8"/>
          </w:rPr>
          <w:t>/</w:t>
        </w:r>
        <w:r w:rsidRPr="000B2FB7">
          <w:rPr>
            <w:rStyle w:val="a8"/>
            <w:lang w:val="en-US"/>
          </w:rPr>
          <w:t>resources</w:t>
        </w:r>
        <w:r w:rsidRPr="000B2FB7">
          <w:rPr>
            <w:rStyle w:val="a8"/>
          </w:rPr>
          <w:t>/09</w:t>
        </w:r>
        <w:r w:rsidRPr="000B2FB7">
          <w:rPr>
            <w:rStyle w:val="a8"/>
            <w:lang w:val="en-US"/>
          </w:rPr>
          <w:t>dc</w:t>
        </w:r>
        <w:r w:rsidRPr="000B2FB7">
          <w:rPr>
            <w:rStyle w:val="a8"/>
          </w:rPr>
          <w:t>69804</w:t>
        </w:r>
        <w:r w:rsidRPr="000B2FB7">
          <w:rPr>
            <w:rStyle w:val="a8"/>
            <w:lang w:val="en-US"/>
          </w:rPr>
          <w:t>e</w:t>
        </w:r>
        <w:r w:rsidRPr="000B2FB7">
          <w:rPr>
            <w:rStyle w:val="a8"/>
          </w:rPr>
          <w:t>42364</w:t>
        </w:r>
        <w:r w:rsidRPr="000B2FB7">
          <w:rPr>
            <w:rStyle w:val="a8"/>
            <w:lang w:val="en-US"/>
          </w:rPr>
          <w:t>fb</w:t>
        </w:r>
        <w:r w:rsidRPr="000B2FB7">
          <w:rPr>
            <w:rStyle w:val="a8"/>
          </w:rPr>
          <w:t>64</w:t>
        </w:r>
        <w:r w:rsidRPr="000B2FB7">
          <w:rPr>
            <w:rStyle w:val="a8"/>
            <w:lang w:val="en-US"/>
          </w:rPr>
          <w:t>ef</w:t>
        </w:r>
        <w:r w:rsidRPr="000B2FB7">
          <w:rPr>
            <w:rStyle w:val="a8"/>
          </w:rPr>
          <w:t>6395</w:t>
        </w:r>
        <w:r w:rsidRPr="000B2FB7">
          <w:rPr>
            <w:rStyle w:val="a8"/>
            <w:lang w:val="en-US"/>
          </w:rPr>
          <w:t>b</w:t>
        </w:r>
        <w:r w:rsidRPr="000B2FB7">
          <w:rPr>
            <w:rStyle w:val="a8"/>
          </w:rPr>
          <w:t>460</w:t>
        </w:r>
        <w:r w:rsidRPr="000B2FB7">
          <w:rPr>
            <w:rStyle w:val="a8"/>
            <w:lang w:val="en-US"/>
          </w:rPr>
          <w:t>ee</w:t>
        </w:r>
        <w:r w:rsidRPr="000B2FB7">
          <w:rPr>
            <w:rStyle w:val="a8"/>
          </w:rPr>
          <w:t>0/</w:t>
        </w:r>
        <w:r w:rsidRPr="000B2FB7">
          <w:rPr>
            <w:rStyle w:val="a8"/>
            <w:lang w:val="en-US"/>
          </w:rPr>
          <w:t>post</w:t>
        </w:r>
        <w:r w:rsidRPr="000B2FB7">
          <w:rPr>
            <w:rStyle w:val="a8"/>
          </w:rPr>
          <w:t>_</w:t>
        </w:r>
        <w:r w:rsidRPr="000B2FB7">
          <w:rPr>
            <w:rStyle w:val="a8"/>
            <w:lang w:val="en-US"/>
          </w:rPr>
          <w:t>nasel</w:t>
        </w:r>
        <w:r w:rsidRPr="000B2FB7">
          <w:rPr>
            <w:rStyle w:val="a8"/>
          </w:rPr>
          <w:t>_</w:t>
        </w:r>
        <w:r w:rsidRPr="000B2FB7">
          <w:rPr>
            <w:rStyle w:val="a8"/>
            <w:lang w:val="en-US"/>
          </w:rPr>
          <w:t>obl</w:t>
        </w:r>
        <w:r w:rsidRPr="000B2FB7">
          <w:rPr>
            <w:rStyle w:val="a8"/>
          </w:rPr>
          <w:t>_2016.</w:t>
        </w:r>
        <w:r w:rsidRPr="000B2FB7">
          <w:rPr>
            <w:rStyle w:val="a8"/>
            <w:lang w:val="en-US"/>
          </w:rPr>
          <w:t>htm</w:t>
        </w:r>
      </w:hyperlink>
    </w:p>
    <w:p w:rsidR="00D739EB" w:rsidRPr="00D739EB" w:rsidRDefault="00D739EB" w:rsidP="00787E28">
      <w:pPr>
        <w:pStyle w:val="a7"/>
        <w:spacing w:line="360" w:lineRule="auto"/>
        <w:ind w:left="0" w:firstLine="709"/>
        <w:jc w:val="both"/>
      </w:pPr>
    </w:p>
    <w:sectPr w:rsidR="00D739EB" w:rsidRPr="00D739EB" w:rsidSect="005137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6D" w:rsidRDefault="00EA2A6D" w:rsidP="00A233A5">
      <w:r>
        <w:separator/>
      </w:r>
    </w:p>
  </w:endnote>
  <w:endnote w:type="continuationSeparator" w:id="0">
    <w:p w:rsidR="00EA2A6D" w:rsidRDefault="00EA2A6D" w:rsidP="00A2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6D" w:rsidRDefault="00EA2A6D" w:rsidP="00A233A5">
      <w:r>
        <w:separator/>
      </w:r>
    </w:p>
  </w:footnote>
  <w:footnote w:type="continuationSeparator" w:id="0">
    <w:p w:rsidR="00EA2A6D" w:rsidRDefault="00EA2A6D" w:rsidP="00A233A5">
      <w:r>
        <w:continuationSeparator/>
      </w:r>
    </w:p>
  </w:footnote>
  <w:footnote w:id="1">
    <w:p w:rsidR="000B2FB7" w:rsidRPr="000B2FB7" w:rsidRDefault="000B2FB7">
      <w:pPr>
        <w:pStyle w:val="a9"/>
        <w:rPr>
          <w:i/>
        </w:rPr>
      </w:pPr>
      <w:r>
        <w:rPr>
          <w:rStyle w:val="ab"/>
        </w:rPr>
        <w:footnoteRef/>
      </w:r>
      <w:r>
        <w:t xml:space="preserve"> </w:t>
      </w:r>
      <w:r w:rsidRPr="00A233A5">
        <w:rPr>
          <w:i/>
        </w:rPr>
        <w:t>Статья подготовлена в рамках проекта № 15-06-08543, выполняемого при поддержке Российского фонда фундаментальных исследований.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BEB"/>
    <w:multiLevelType w:val="hybridMultilevel"/>
    <w:tmpl w:val="CE2022A0"/>
    <w:lvl w:ilvl="0" w:tplc="785E0B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28"/>
    <w:rsid w:val="00025AB7"/>
    <w:rsid w:val="00067F6E"/>
    <w:rsid w:val="00084DD5"/>
    <w:rsid w:val="000B2FB7"/>
    <w:rsid w:val="000C3682"/>
    <w:rsid w:val="00174710"/>
    <w:rsid w:val="00180858"/>
    <w:rsid w:val="001B6F21"/>
    <w:rsid w:val="001F1D91"/>
    <w:rsid w:val="001F5B0A"/>
    <w:rsid w:val="00207FFD"/>
    <w:rsid w:val="00210046"/>
    <w:rsid w:val="00230281"/>
    <w:rsid w:val="00265546"/>
    <w:rsid w:val="00266E6D"/>
    <w:rsid w:val="002A7758"/>
    <w:rsid w:val="002F1057"/>
    <w:rsid w:val="004545D9"/>
    <w:rsid w:val="00487002"/>
    <w:rsid w:val="004B0228"/>
    <w:rsid w:val="004C4CB2"/>
    <w:rsid w:val="004C6B22"/>
    <w:rsid w:val="004D42DD"/>
    <w:rsid w:val="005137E4"/>
    <w:rsid w:val="00515661"/>
    <w:rsid w:val="00523E01"/>
    <w:rsid w:val="005F1A7A"/>
    <w:rsid w:val="0061370A"/>
    <w:rsid w:val="00646292"/>
    <w:rsid w:val="0065739F"/>
    <w:rsid w:val="00687B98"/>
    <w:rsid w:val="006F348E"/>
    <w:rsid w:val="006F5A99"/>
    <w:rsid w:val="00727CEA"/>
    <w:rsid w:val="00784A9D"/>
    <w:rsid w:val="00787E28"/>
    <w:rsid w:val="00794B8E"/>
    <w:rsid w:val="007B16DE"/>
    <w:rsid w:val="00840788"/>
    <w:rsid w:val="00867752"/>
    <w:rsid w:val="00867FD7"/>
    <w:rsid w:val="008721F3"/>
    <w:rsid w:val="008A3F69"/>
    <w:rsid w:val="008F62FD"/>
    <w:rsid w:val="00911407"/>
    <w:rsid w:val="00921FB8"/>
    <w:rsid w:val="00926B4C"/>
    <w:rsid w:val="0093406B"/>
    <w:rsid w:val="0095033E"/>
    <w:rsid w:val="0097583C"/>
    <w:rsid w:val="009D1D85"/>
    <w:rsid w:val="009D72E9"/>
    <w:rsid w:val="009E68D7"/>
    <w:rsid w:val="00A233A5"/>
    <w:rsid w:val="00A61325"/>
    <w:rsid w:val="00AD6587"/>
    <w:rsid w:val="00B11CCE"/>
    <w:rsid w:val="00B301ED"/>
    <w:rsid w:val="00B451A4"/>
    <w:rsid w:val="00B64CAA"/>
    <w:rsid w:val="00BC7EB8"/>
    <w:rsid w:val="00BF1B75"/>
    <w:rsid w:val="00C509BC"/>
    <w:rsid w:val="00C579BF"/>
    <w:rsid w:val="00C8161F"/>
    <w:rsid w:val="00CA0F27"/>
    <w:rsid w:val="00CB1A23"/>
    <w:rsid w:val="00CD3C33"/>
    <w:rsid w:val="00CF44CC"/>
    <w:rsid w:val="00D300BB"/>
    <w:rsid w:val="00D36756"/>
    <w:rsid w:val="00D5527D"/>
    <w:rsid w:val="00D739EB"/>
    <w:rsid w:val="00D84B50"/>
    <w:rsid w:val="00D93688"/>
    <w:rsid w:val="00D93BBD"/>
    <w:rsid w:val="00DC027F"/>
    <w:rsid w:val="00DC5475"/>
    <w:rsid w:val="00E16B13"/>
    <w:rsid w:val="00EA2A6D"/>
    <w:rsid w:val="00EB0990"/>
    <w:rsid w:val="00EB1425"/>
    <w:rsid w:val="00F7755C"/>
    <w:rsid w:val="00F87B68"/>
    <w:rsid w:val="00FE1FCA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13"/>
    <w:rPr>
      <w:sz w:val="24"/>
      <w:szCs w:val="24"/>
    </w:rPr>
  </w:style>
  <w:style w:type="paragraph" w:styleId="1">
    <w:name w:val="heading 1"/>
    <w:basedOn w:val="a"/>
    <w:link w:val="10"/>
    <w:qFormat/>
    <w:rsid w:val="00E16B13"/>
    <w:pPr>
      <w:spacing w:before="20"/>
      <w:jc w:val="center"/>
      <w:outlineLvl w:val="0"/>
    </w:pPr>
    <w:rPr>
      <w:rFonts w:ascii="Tahoma" w:hAnsi="Tahoma" w:cs="Tahoma"/>
      <w:b/>
      <w:bCs/>
      <w:kern w:val="36"/>
      <w:sz w:val="29"/>
      <w:szCs w:val="29"/>
    </w:rPr>
  </w:style>
  <w:style w:type="paragraph" w:styleId="3">
    <w:name w:val="heading 3"/>
    <w:basedOn w:val="a"/>
    <w:next w:val="a"/>
    <w:link w:val="30"/>
    <w:qFormat/>
    <w:rsid w:val="00E16B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B13"/>
    <w:rPr>
      <w:rFonts w:ascii="Tahoma" w:hAnsi="Tahoma" w:cs="Tahoma"/>
      <w:b/>
      <w:bCs/>
      <w:kern w:val="36"/>
      <w:sz w:val="29"/>
      <w:szCs w:val="29"/>
    </w:rPr>
  </w:style>
  <w:style w:type="character" w:customStyle="1" w:styleId="30">
    <w:name w:val="Заголовок 3 Знак"/>
    <w:basedOn w:val="a0"/>
    <w:link w:val="3"/>
    <w:rsid w:val="00E16B13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qFormat/>
    <w:rsid w:val="00E16B13"/>
    <w:rPr>
      <w:b/>
      <w:bCs/>
    </w:rPr>
  </w:style>
  <w:style w:type="character" w:styleId="a4">
    <w:name w:val="Emphasis"/>
    <w:basedOn w:val="a0"/>
    <w:qFormat/>
    <w:rsid w:val="00E16B1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00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0BB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autoRedefine/>
    <w:rsid w:val="0061370A"/>
    <w:pPr>
      <w:shd w:val="clear" w:color="auto" w:fill="D9D9D9"/>
      <w:tabs>
        <w:tab w:val="left" w:pos="9072"/>
        <w:tab w:val="left" w:pos="9214"/>
        <w:tab w:val="left" w:pos="9356"/>
        <w:tab w:val="left" w:pos="15300"/>
      </w:tabs>
      <w:jc w:val="center"/>
    </w:pPr>
    <w:rPr>
      <w:rFonts w:ascii="Arial Narrow" w:hAnsi="Arial Narrow"/>
      <w:b/>
      <w:bCs/>
      <w:caps/>
      <w:color w:val="000000"/>
      <w:spacing w:val="30"/>
      <w:sz w:val="28"/>
      <w:szCs w:val="28"/>
    </w:rPr>
  </w:style>
  <w:style w:type="paragraph" w:styleId="a7">
    <w:name w:val="List Paragraph"/>
    <w:basedOn w:val="a"/>
    <w:uiPriority w:val="34"/>
    <w:qFormat/>
    <w:rsid w:val="009D72E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739EB"/>
    <w:rPr>
      <w:color w:val="0000FF" w:themeColor="hyperlink"/>
      <w:u w:val="single"/>
    </w:rPr>
  </w:style>
  <w:style w:type="paragraph" w:styleId="a9">
    <w:name w:val="footnote text"/>
    <w:basedOn w:val="a"/>
    <w:link w:val="aa"/>
    <w:unhideWhenUsed/>
    <w:rsid w:val="00A233A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233A5"/>
  </w:style>
  <w:style w:type="character" w:styleId="ab">
    <w:name w:val="footnote reference"/>
    <w:basedOn w:val="a0"/>
    <w:unhideWhenUsed/>
    <w:rsid w:val="00A233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13"/>
    <w:rPr>
      <w:sz w:val="24"/>
      <w:szCs w:val="24"/>
    </w:rPr>
  </w:style>
  <w:style w:type="paragraph" w:styleId="1">
    <w:name w:val="heading 1"/>
    <w:basedOn w:val="a"/>
    <w:link w:val="10"/>
    <w:qFormat/>
    <w:rsid w:val="00E16B13"/>
    <w:pPr>
      <w:spacing w:before="20"/>
      <w:jc w:val="center"/>
      <w:outlineLvl w:val="0"/>
    </w:pPr>
    <w:rPr>
      <w:rFonts w:ascii="Tahoma" w:hAnsi="Tahoma" w:cs="Tahoma"/>
      <w:b/>
      <w:bCs/>
      <w:kern w:val="36"/>
      <w:sz w:val="29"/>
      <w:szCs w:val="29"/>
    </w:rPr>
  </w:style>
  <w:style w:type="paragraph" w:styleId="3">
    <w:name w:val="heading 3"/>
    <w:basedOn w:val="a"/>
    <w:next w:val="a"/>
    <w:link w:val="30"/>
    <w:qFormat/>
    <w:rsid w:val="00E16B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B13"/>
    <w:rPr>
      <w:rFonts w:ascii="Tahoma" w:hAnsi="Tahoma" w:cs="Tahoma"/>
      <w:b/>
      <w:bCs/>
      <w:kern w:val="36"/>
      <w:sz w:val="29"/>
      <w:szCs w:val="29"/>
    </w:rPr>
  </w:style>
  <w:style w:type="character" w:customStyle="1" w:styleId="30">
    <w:name w:val="Заголовок 3 Знак"/>
    <w:basedOn w:val="a0"/>
    <w:link w:val="3"/>
    <w:rsid w:val="00E16B13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qFormat/>
    <w:rsid w:val="00E16B13"/>
    <w:rPr>
      <w:b/>
      <w:bCs/>
    </w:rPr>
  </w:style>
  <w:style w:type="character" w:styleId="a4">
    <w:name w:val="Emphasis"/>
    <w:basedOn w:val="a0"/>
    <w:qFormat/>
    <w:rsid w:val="00E16B1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00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0BB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autoRedefine/>
    <w:rsid w:val="0061370A"/>
    <w:pPr>
      <w:shd w:val="clear" w:color="auto" w:fill="D9D9D9"/>
      <w:tabs>
        <w:tab w:val="left" w:pos="9072"/>
        <w:tab w:val="left" w:pos="9214"/>
        <w:tab w:val="left" w:pos="9356"/>
        <w:tab w:val="left" w:pos="15300"/>
      </w:tabs>
      <w:jc w:val="center"/>
    </w:pPr>
    <w:rPr>
      <w:rFonts w:ascii="Arial Narrow" w:hAnsi="Arial Narrow"/>
      <w:b/>
      <w:bCs/>
      <w:caps/>
      <w:color w:val="000000"/>
      <w:spacing w:val="30"/>
      <w:sz w:val="28"/>
      <w:szCs w:val="28"/>
    </w:rPr>
  </w:style>
  <w:style w:type="paragraph" w:styleId="a7">
    <w:name w:val="List Paragraph"/>
    <w:basedOn w:val="a"/>
    <w:uiPriority w:val="34"/>
    <w:qFormat/>
    <w:rsid w:val="009D72E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739EB"/>
    <w:rPr>
      <w:color w:val="0000FF" w:themeColor="hyperlink"/>
      <w:u w:val="single"/>
    </w:rPr>
  </w:style>
  <w:style w:type="paragraph" w:styleId="a9">
    <w:name w:val="footnote text"/>
    <w:basedOn w:val="a"/>
    <w:link w:val="aa"/>
    <w:unhideWhenUsed/>
    <w:rsid w:val="00A233A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233A5"/>
  </w:style>
  <w:style w:type="character" w:styleId="ab">
    <w:name w:val="footnote reference"/>
    <w:basedOn w:val="a0"/>
    <w:unhideWhenUsed/>
    <w:rsid w:val="00A233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rkutskstat.gks.ru/wps/wcm/connect/rosstat_ts/irkutskstat/resources/09dc69804e42364fb64ef6395b460ee0/post_nasel_obl_2016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Лист1!$D$35</c:f>
              <c:strCache>
                <c:ptCount val="1"/>
                <c:pt idx="0">
                  <c:v>Коэффициент рождаемости (на 1000 чел.)</c:v>
                </c:pt>
              </c:strCache>
            </c:strRef>
          </c:tx>
          <c:invertIfNegative val="0"/>
          <c:cat>
            <c:strRef>
              <c:f>Лист1!$C$36:$C$45</c:f>
              <c:strCache>
                <c:ptCount val="10"/>
                <c:pt idx="0">
                  <c:v>Братск</c:v>
                </c:pt>
                <c:pt idx="1">
                  <c:v>Ангарск</c:v>
                </c:pt>
                <c:pt idx="2">
                  <c:v>Зима</c:v>
                </c:pt>
                <c:pt idx="3">
                  <c:v>Иркутск</c:v>
                </c:pt>
                <c:pt idx="4">
                  <c:v>Саянск</c:v>
                </c:pt>
                <c:pt idx="5">
                  <c:v>Свирск</c:v>
                </c:pt>
                <c:pt idx="6">
                  <c:v>Тулун</c:v>
                </c:pt>
                <c:pt idx="7">
                  <c:v>Усолье-Сибирское</c:v>
                </c:pt>
                <c:pt idx="8">
                  <c:v>Усть-Илимск</c:v>
                </c:pt>
                <c:pt idx="9">
                  <c:v>Черемхово</c:v>
                </c:pt>
              </c:strCache>
            </c:strRef>
          </c:cat>
          <c:val>
            <c:numRef>
              <c:f>Лист1!$D$36:$D$45</c:f>
              <c:numCache>
                <c:formatCode>General</c:formatCode>
                <c:ptCount val="10"/>
                <c:pt idx="0">
                  <c:v>12.1</c:v>
                </c:pt>
                <c:pt idx="1">
                  <c:v>14.2</c:v>
                </c:pt>
                <c:pt idx="2">
                  <c:v>17.7</c:v>
                </c:pt>
                <c:pt idx="3">
                  <c:v>16.3</c:v>
                </c:pt>
                <c:pt idx="4">
                  <c:v>14.6</c:v>
                </c:pt>
                <c:pt idx="5">
                  <c:v>14.3</c:v>
                </c:pt>
                <c:pt idx="6">
                  <c:v>16.899999999999999</c:v>
                </c:pt>
                <c:pt idx="7">
                  <c:v>15.5</c:v>
                </c:pt>
                <c:pt idx="8">
                  <c:v>13.3</c:v>
                </c:pt>
                <c:pt idx="9">
                  <c:v>16.899999999999999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13376"/>
        <c:axId val="22214912"/>
      </c:barChart>
      <c:catAx>
        <c:axId val="22213376"/>
        <c:scaling>
          <c:orientation val="minMax"/>
        </c:scaling>
        <c:delete val="0"/>
        <c:axPos val="b"/>
        <c:majorTickMark val="out"/>
        <c:minorTickMark val="none"/>
        <c:tickLblPos val="nextTo"/>
        <c:crossAx val="22214912"/>
        <c:crosses val="autoZero"/>
        <c:auto val="1"/>
        <c:lblAlgn val="ctr"/>
        <c:lblOffset val="100"/>
        <c:noMultiLvlLbl val="0"/>
      </c:catAx>
      <c:valAx>
        <c:axId val="22214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13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Лист1!$B$35</c:f>
              <c:strCache>
                <c:ptCount val="1"/>
                <c:pt idx="0">
                  <c:v>Естественный 
прирост (убыль) населения в городских округах Иркутской области в 2015г.
 (на 1000 чел.)</c:v>
                </c:pt>
              </c:strCache>
            </c:strRef>
          </c:tx>
          <c:invertIfNegative val="0"/>
          <c:cat>
            <c:strRef>
              <c:f>Лист1!$A$36:$A$45</c:f>
              <c:strCache>
                <c:ptCount val="10"/>
                <c:pt idx="0">
                  <c:v>Братск</c:v>
                </c:pt>
                <c:pt idx="1">
                  <c:v>Ангарск</c:v>
                </c:pt>
                <c:pt idx="2">
                  <c:v>Зима</c:v>
                </c:pt>
                <c:pt idx="3">
                  <c:v>Иркутск</c:v>
                </c:pt>
                <c:pt idx="4">
                  <c:v>Саянск</c:v>
                </c:pt>
                <c:pt idx="5">
                  <c:v>Свирск</c:v>
                </c:pt>
                <c:pt idx="6">
                  <c:v>Тулун</c:v>
                </c:pt>
                <c:pt idx="7">
                  <c:v>Усолье-Сибирское</c:v>
                </c:pt>
                <c:pt idx="8">
                  <c:v>Усть-Илимск</c:v>
                </c:pt>
                <c:pt idx="9">
                  <c:v>Черемхово</c:v>
                </c:pt>
              </c:strCache>
            </c:strRef>
          </c:cat>
          <c:val>
            <c:numRef>
              <c:f>Лист1!$B$36:$B$45</c:f>
              <c:numCache>
                <c:formatCode>General</c:formatCode>
                <c:ptCount val="10"/>
                <c:pt idx="0">
                  <c:v>-1.7</c:v>
                </c:pt>
                <c:pt idx="1">
                  <c:v>0.4</c:v>
                </c:pt>
                <c:pt idx="2">
                  <c:v>1.3</c:v>
                </c:pt>
                <c:pt idx="3">
                  <c:v>4.5</c:v>
                </c:pt>
                <c:pt idx="4">
                  <c:v>0.9</c:v>
                </c:pt>
                <c:pt idx="5">
                  <c:v>-2.4</c:v>
                </c:pt>
                <c:pt idx="6">
                  <c:v>2.6</c:v>
                </c:pt>
                <c:pt idx="7">
                  <c:v>-1.3</c:v>
                </c:pt>
                <c:pt idx="8">
                  <c:v>1.5</c:v>
                </c:pt>
                <c:pt idx="9">
                  <c:v>-0.2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86624"/>
        <c:axId val="29388160"/>
      </c:barChart>
      <c:catAx>
        <c:axId val="29386624"/>
        <c:scaling>
          <c:orientation val="minMax"/>
        </c:scaling>
        <c:delete val="0"/>
        <c:axPos val="b"/>
        <c:majorTickMark val="out"/>
        <c:minorTickMark val="none"/>
        <c:tickLblPos val="nextTo"/>
        <c:crossAx val="29388160"/>
        <c:crosses val="autoZero"/>
        <c:auto val="1"/>
        <c:lblAlgn val="ctr"/>
        <c:lblOffset val="100"/>
        <c:noMultiLvlLbl val="0"/>
      </c:catAx>
      <c:valAx>
        <c:axId val="29388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8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 baseline="0">
              <a:latin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Лист1!$D$50</c:f>
              <c:strCache>
                <c:ptCount val="1"/>
                <c:pt idx="0">
                  <c:v>Коэффициент рождаемости (на 1000 чел.)</c:v>
                </c:pt>
              </c:strCache>
            </c:strRef>
          </c:tx>
          <c:invertIfNegative val="0"/>
          <c:cat>
            <c:strRef>
              <c:f>Лист1!$C$51:$C$76</c:f>
              <c:strCache>
                <c:ptCount val="26"/>
                <c:pt idx="0">
                  <c:v>Балаганский</c:v>
                </c:pt>
                <c:pt idx="1">
                  <c:v>Бодайбинский</c:v>
                </c:pt>
                <c:pt idx="2">
                  <c:v>Братский</c:v>
                </c:pt>
                <c:pt idx="3">
                  <c:v>Жигаловский</c:v>
                </c:pt>
                <c:pt idx="4">
                  <c:v>Заларинский</c:v>
                </c:pt>
                <c:pt idx="5">
                  <c:v>Зиминский</c:v>
                </c:pt>
                <c:pt idx="6">
                  <c:v>Иркутский</c:v>
                </c:pt>
                <c:pt idx="7">
                  <c:v>Казачинско-Ленский</c:v>
                </c:pt>
                <c:pt idx="8">
                  <c:v>Катангский</c:v>
                </c:pt>
                <c:pt idx="9">
                  <c:v>Качугский</c:v>
                </c:pt>
                <c:pt idx="10">
                  <c:v>Киренский</c:v>
                </c:pt>
                <c:pt idx="11">
                  <c:v>Куйтунский</c:v>
                </c:pt>
                <c:pt idx="12">
                  <c:v>Мамско-Чуйский</c:v>
                </c:pt>
                <c:pt idx="13">
                  <c:v>Нижнеилимский</c:v>
                </c:pt>
                <c:pt idx="14">
                  <c:v>Нижнеудинский</c:v>
                </c:pt>
                <c:pt idx="15">
                  <c:v>Ольхонский</c:v>
                </c:pt>
                <c:pt idx="16">
                  <c:v>Слюдянский</c:v>
                </c:pt>
                <c:pt idx="17">
                  <c:v>Тайшетский</c:v>
                </c:pt>
                <c:pt idx="18">
                  <c:v>Тулунский</c:v>
                </c:pt>
                <c:pt idx="19">
                  <c:v>Усольский</c:v>
                </c:pt>
                <c:pt idx="20">
                  <c:v>Усть-Илимский</c:v>
                </c:pt>
                <c:pt idx="21">
                  <c:v>Усть-Кутский</c:v>
                </c:pt>
                <c:pt idx="22">
                  <c:v>Усть-Удинский</c:v>
                </c:pt>
                <c:pt idx="23">
                  <c:v>Черемховский</c:v>
                </c:pt>
                <c:pt idx="24">
                  <c:v>Чунский</c:v>
                </c:pt>
                <c:pt idx="25">
                  <c:v>Шелеховский</c:v>
                </c:pt>
              </c:strCache>
            </c:strRef>
          </c:cat>
          <c:val>
            <c:numRef>
              <c:f>Лист1!$D$51:$D$76</c:f>
              <c:numCache>
                <c:formatCode>General</c:formatCode>
                <c:ptCount val="26"/>
                <c:pt idx="0">
                  <c:v>17.100000000000001</c:v>
                </c:pt>
                <c:pt idx="1">
                  <c:v>12.7</c:v>
                </c:pt>
                <c:pt idx="2">
                  <c:v>13.5</c:v>
                </c:pt>
                <c:pt idx="3">
                  <c:v>18.899999999999999</c:v>
                </c:pt>
                <c:pt idx="4">
                  <c:v>20.3</c:v>
                </c:pt>
                <c:pt idx="5">
                  <c:v>13.8</c:v>
                </c:pt>
                <c:pt idx="6">
                  <c:v>15.4</c:v>
                </c:pt>
                <c:pt idx="7">
                  <c:v>16.3</c:v>
                </c:pt>
                <c:pt idx="8">
                  <c:v>14.4</c:v>
                </c:pt>
                <c:pt idx="9">
                  <c:v>18.899999999999999</c:v>
                </c:pt>
                <c:pt idx="10">
                  <c:v>14.6</c:v>
                </c:pt>
                <c:pt idx="11">
                  <c:v>16.100000000000001</c:v>
                </c:pt>
                <c:pt idx="12">
                  <c:v>13.5</c:v>
                </c:pt>
                <c:pt idx="13">
                  <c:v>12.4</c:v>
                </c:pt>
                <c:pt idx="14">
                  <c:v>15</c:v>
                </c:pt>
                <c:pt idx="15">
                  <c:v>18.3</c:v>
                </c:pt>
                <c:pt idx="16">
                  <c:v>16.399999999999999</c:v>
                </c:pt>
                <c:pt idx="17">
                  <c:v>14.2</c:v>
                </c:pt>
                <c:pt idx="18">
                  <c:v>16</c:v>
                </c:pt>
                <c:pt idx="19">
                  <c:v>12.7</c:v>
                </c:pt>
                <c:pt idx="20">
                  <c:v>11.7</c:v>
                </c:pt>
                <c:pt idx="21">
                  <c:v>13.1</c:v>
                </c:pt>
                <c:pt idx="22">
                  <c:v>16.100000000000001</c:v>
                </c:pt>
                <c:pt idx="23">
                  <c:v>15.3</c:v>
                </c:pt>
                <c:pt idx="24">
                  <c:v>14.2</c:v>
                </c:pt>
                <c:pt idx="25">
                  <c:v>15.4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404160"/>
        <c:axId val="29819648"/>
      </c:barChart>
      <c:catAx>
        <c:axId val="29404160"/>
        <c:scaling>
          <c:orientation val="minMax"/>
        </c:scaling>
        <c:delete val="0"/>
        <c:axPos val="b"/>
        <c:majorTickMark val="out"/>
        <c:minorTickMark val="none"/>
        <c:tickLblPos val="nextTo"/>
        <c:crossAx val="29819648"/>
        <c:crosses val="autoZero"/>
        <c:auto val="1"/>
        <c:lblAlgn val="ctr"/>
        <c:lblOffset val="100"/>
        <c:noMultiLvlLbl val="0"/>
      </c:catAx>
      <c:valAx>
        <c:axId val="29819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404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 baseline="0">
              <a:latin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Лист1!$B$50</c:f>
              <c:strCache>
                <c:ptCount val="1"/>
                <c:pt idx="0">
                  <c:v>Естественный 
прирост (убыль) населения в городских округах Иркутской области в 2015г.
 (на 1000 чел.)</c:v>
                </c:pt>
              </c:strCache>
            </c:strRef>
          </c:tx>
          <c:invertIfNegative val="0"/>
          <c:cat>
            <c:strRef>
              <c:f>Лист1!$A$51:$A$76</c:f>
              <c:strCache>
                <c:ptCount val="26"/>
                <c:pt idx="0">
                  <c:v>Балаганский</c:v>
                </c:pt>
                <c:pt idx="1">
                  <c:v>Бодайбинский</c:v>
                </c:pt>
                <c:pt idx="2">
                  <c:v>Братский</c:v>
                </c:pt>
                <c:pt idx="3">
                  <c:v>Жигаловский</c:v>
                </c:pt>
                <c:pt idx="4">
                  <c:v>Заларинский</c:v>
                </c:pt>
                <c:pt idx="5">
                  <c:v>Зиминский</c:v>
                </c:pt>
                <c:pt idx="6">
                  <c:v>Иркутский</c:v>
                </c:pt>
                <c:pt idx="7">
                  <c:v>Казачинско-Ленский</c:v>
                </c:pt>
                <c:pt idx="8">
                  <c:v>Катангский</c:v>
                </c:pt>
                <c:pt idx="9">
                  <c:v>Качугский</c:v>
                </c:pt>
                <c:pt idx="10">
                  <c:v>Киренский</c:v>
                </c:pt>
                <c:pt idx="11">
                  <c:v>Куйтунский</c:v>
                </c:pt>
                <c:pt idx="12">
                  <c:v>Мамско-Чуйский</c:v>
                </c:pt>
                <c:pt idx="13">
                  <c:v>Нижнеилимский</c:v>
                </c:pt>
                <c:pt idx="14">
                  <c:v>Нижнеудинский</c:v>
                </c:pt>
                <c:pt idx="15">
                  <c:v>Ольхонский</c:v>
                </c:pt>
                <c:pt idx="16">
                  <c:v>Слюдянский</c:v>
                </c:pt>
                <c:pt idx="17">
                  <c:v>Тайшетский</c:v>
                </c:pt>
                <c:pt idx="18">
                  <c:v>Тулунский</c:v>
                </c:pt>
                <c:pt idx="19">
                  <c:v>Усольский</c:v>
                </c:pt>
                <c:pt idx="20">
                  <c:v>Усть-Илимский</c:v>
                </c:pt>
                <c:pt idx="21">
                  <c:v>Усть-Кутский</c:v>
                </c:pt>
                <c:pt idx="22">
                  <c:v>Усть-Удинский</c:v>
                </c:pt>
                <c:pt idx="23">
                  <c:v>Черемховский</c:v>
                </c:pt>
                <c:pt idx="24">
                  <c:v>Чунский</c:v>
                </c:pt>
                <c:pt idx="25">
                  <c:v>Шелеховский</c:v>
                </c:pt>
              </c:strCache>
            </c:strRef>
          </c:cat>
          <c:val>
            <c:numRef>
              <c:f>Лист1!$B$51:$B$76</c:f>
              <c:numCache>
                <c:formatCode>General</c:formatCode>
                <c:ptCount val="26"/>
                <c:pt idx="0">
                  <c:v>1.5</c:v>
                </c:pt>
                <c:pt idx="1">
                  <c:v>-2.8</c:v>
                </c:pt>
                <c:pt idx="2">
                  <c:v>-1.4</c:v>
                </c:pt>
                <c:pt idx="3">
                  <c:v>3.1</c:v>
                </c:pt>
                <c:pt idx="4">
                  <c:v>3.4</c:v>
                </c:pt>
                <c:pt idx="5">
                  <c:v>-3</c:v>
                </c:pt>
                <c:pt idx="6">
                  <c:v>6.4</c:v>
                </c:pt>
                <c:pt idx="7">
                  <c:v>4</c:v>
                </c:pt>
                <c:pt idx="8">
                  <c:v>0.30000000000000032</c:v>
                </c:pt>
                <c:pt idx="9">
                  <c:v>3.9</c:v>
                </c:pt>
                <c:pt idx="10">
                  <c:v>-2.1</c:v>
                </c:pt>
                <c:pt idx="11">
                  <c:v>-3.4</c:v>
                </c:pt>
                <c:pt idx="12">
                  <c:v>-6.3</c:v>
                </c:pt>
                <c:pt idx="13">
                  <c:v>-3</c:v>
                </c:pt>
                <c:pt idx="14">
                  <c:v>-2.5</c:v>
                </c:pt>
                <c:pt idx="15">
                  <c:v>6</c:v>
                </c:pt>
                <c:pt idx="16">
                  <c:v>0</c:v>
                </c:pt>
                <c:pt idx="17">
                  <c:v>-1.2</c:v>
                </c:pt>
                <c:pt idx="18">
                  <c:v>0.30000000000000032</c:v>
                </c:pt>
                <c:pt idx="19">
                  <c:v>0.8</c:v>
                </c:pt>
                <c:pt idx="20">
                  <c:v>-3.2</c:v>
                </c:pt>
                <c:pt idx="21">
                  <c:v>-1</c:v>
                </c:pt>
                <c:pt idx="22">
                  <c:v>-2.2999999999999998</c:v>
                </c:pt>
                <c:pt idx="23">
                  <c:v>1.9000000000000001</c:v>
                </c:pt>
                <c:pt idx="24">
                  <c:v>-2.5</c:v>
                </c:pt>
                <c:pt idx="25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843840"/>
        <c:axId val="29845376"/>
      </c:barChart>
      <c:catAx>
        <c:axId val="29843840"/>
        <c:scaling>
          <c:orientation val="minMax"/>
        </c:scaling>
        <c:delete val="0"/>
        <c:axPos val="b"/>
        <c:majorTickMark val="out"/>
        <c:minorTickMark val="none"/>
        <c:tickLblPos val="nextTo"/>
        <c:crossAx val="29845376"/>
        <c:crosses val="autoZero"/>
        <c:auto val="1"/>
        <c:lblAlgn val="ctr"/>
        <c:lblOffset val="100"/>
        <c:noMultiLvlLbl val="0"/>
      </c:catAx>
      <c:valAx>
        <c:axId val="29845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843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 baseline="0">
              <a:latin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Лист1!$D$81</c:f>
              <c:strCache>
                <c:ptCount val="1"/>
                <c:pt idx="0">
                  <c:v>Коэффициент рождаемости (на 1000 чел.)</c:v>
                </c:pt>
              </c:strCache>
            </c:strRef>
          </c:tx>
          <c:invertIfNegative val="0"/>
          <c:cat>
            <c:strRef>
              <c:f>Лист1!$C$82:$C$88</c:f>
              <c:strCache>
                <c:ptCount val="7"/>
                <c:pt idx="1">
                  <c:v>Аларский район</c:v>
                </c:pt>
                <c:pt idx="2">
                  <c:v>Баяндаевский район</c:v>
                </c:pt>
                <c:pt idx="3">
                  <c:v>Боханский район</c:v>
                </c:pt>
                <c:pt idx="4">
                  <c:v>Нукутский район</c:v>
                </c:pt>
                <c:pt idx="5">
                  <c:v>Осинский район</c:v>
                </c:pt>
                <c:pt idx="6">
                  <c:v>Эхирит-Булагатский район </c:v>
                </c:pt>
              </c:strCache>
            </c:strRef>
          </c:cat>
          <c:val>
            <c:numRef>
              <c:f>Лист1!$D$82:$D$88</c:f>
              <c:numCache>
                <c:formatCode>General</c:formatCode>
                <c:ptCount val="7"/>
                <c:pt idx="1">
                  <c:v>19.600000000000001</c:v>
                </c:pt>
                <c:pt idx="2">
                  <c:v>25.1</c:v>
                </c:pt>
                <c:pt idx="3">
                  <c:v>19.399999999999999</c:v>
                </c:pt>
                <c:pt idx="4">
                  <c:v>19.7</c:v>
                </c:pt>
                <c:pt idx="5">
                  <c:v>21.5</c:v>
                </c:pt>
                <c:pt idx="6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869952"/>
        <c:axId val="29871488"/>
      </c:barChart>
      <c:catAx>
        <c:axId val="29869952"/>
        <c:scaling>
          <c:orientation val="minMax"/>
        </c:scaling>
        <c:delete val="0"/>
        <c:axPos val="b"/>
        <c:majorTickMark val="out"/>
        <c:minorTickMark val="none"/>
        <c:tickLblPos val="nextTo"/>
        <c:crossAx val="29871488"/>
        <c:crosses val="autoZero"/>
        <c:auto val="1"/>
        <c:lblAlgn val="ctr"/>
        <c:lblOffset val="100"/>
        <c:noMultiLvlLbl val="0"/>
      </c:catAx>
      <c:valAx>
        <c:axId val="2987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869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 baseline="0">
              <a:latin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Лист1!$B$81</c:f>
              <c:strCache>
                <c:ptCount val="1"/>
                <c:pt idx="0">
                  <c:v>Естественный 
прирост (убыль) населения в городских округах Иркутской области в 2015г.
 (на 1000 чел.)</c:v>
                </c:pt>
              </c:strCache>
            </c:strRef>
          </c:tx>
          <c:invertIfNegative val="0"/>
          <c:cat>
            <c:strRef>
              <c:f>Лист1!$A$82:$A$88</c:f>
              <c:strCache>
                <c:ptCount val="7"/>
                <c:pt idx="1">
                  <c:v>Аларский</c:v>
                </c:pt>
                <c:pt idx="2">
                  <c:v>Баяндаевский</c:v>
                </c:pt>
                <c:pt idx="3">
                  <c:v>Боханский</c:v>
                </c:pt>
                <c:pt idx="4">
                  <c:v>Нукутский</c:v>
                </c:pt>
                <c:pt idx="5">
                  <c:v>Осинский</c:v>
                </c:pt>
                <c:pt idx="6">
                  <c:v>Эхирит-Булагатский</c:v>
                </c:pt>
              </c:strCache>
            </c:strRef>
          </c:cat>
          <c:val>
            <c:numRef>
              <c:f>Лист1!$B$82:$B$88</c:f>
              <c:numCache>
                <c:formatCode>General</c:formatCode>
                <c:ptCount val="7"/>
                <c:pt idx="1">
                  <c:v>4.2</c:v>
                </c:pt>
                <c:pt idx="2">
                  <c:v>9.8000000000000007</c:v>
                </c:pt>
                <c:pt idx="3">
                  <c:v>6.5</c:v>
                </c:pt>
                <c:pt idx="4">
                  <c:v>7.2</c:v>
                </c:pt>
                <c:pt idx="5">
                  <c:v>10</c:v>
                </c:pt>
                <c:pt idx="6">
                  <c:v>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026752"/>
        <c:axId val="30028544"/>
      </c:barChart>
      <c:catAx>
        <c:axId val="30026752"/>
        <c:scaling>
          <c:orientation val="minMax"/>
        </c:scaling>
        <c:delete val="0"/>
        <c:axPos val="b"/>
        <c:majorTickMark val="out"/>
        <c:minorTickMark val="none"/>
        <c:tickLblPos val="nextTo"/>
        <c:crossAx val="30028544"/>
        <c:crosses val="autoZero"/>
        <c:auto val="1"/>
        <c:lblAlgn val="ctr"/>
        <c:lblOffset val="100"/>
        <c:noMultiLvlLbl val="0"/>
      </c:catAx>
      <c:valAx>
        <c:axId val="30028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026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1256830601092895"/>
          <c:y val="4.288499025341147E-2"/>
          <c:w val="0.81857923497267771"/>
          <c:h val="0.766081871345030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городские поселения</c:v>
                </c:pt>
              </c:strCache>
            </c:strRef>
          </c:tx>
          <c:spPr>
            <a:pattFill prst="shingle">
              <a:fgClr>
                <a:srgbClr val="000000"/>
              </a:fgClr>
              <a:bgClr>
                <a:srgbClr val="FFFFFF"/>
              </a:bgClr>
            </a:pattFill>
            <a:ln w="1267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3635994094523411E-3"/>
                  <c:y val="4.5776569832290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387866430762012E-3"/>
                  <c:y val="4.0387681928309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720843093194705E-2"/>
                  <c:y val="-4.5608011352846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3174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рождаемость</c:v>
                </c:pt>
                <c:pt idx="1">
                  <c:v>смертность</c:v>
                </c:pt>
                <c:pt idx="2">
                  <c:v>естественный прирост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13.5</c:v>
                </c:pt>
                <c:pt idx="2">
                  <c:v>1.5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сельская местность</c:v>
                </c:pt>
              </c:strCache>
            </c:strRef>
          </c:tx>
          <c:spPr>
            <a:solidFill>
              <a:srgbClr val="FFFF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0166239884432877E-3"/>
                  <c:y val="4.1418869042314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5178610194620594E-3"/>
                  <c:y val="5.0631088131750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419939723130032E-3"/>
                  <c:y val="4.5054039548473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solidFill>
                <a:srgbClr val="FFFFFF"/>
              </a:solidFill>
              <a:ln w="3174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рождаемость</c:v>
                </c:pt>
                <c:pt idx="1">
                  <c:v>смертность</c:v>
                </c:pt>
                <c:pt idx="2">
                  <c:v>естественный прирост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16.5</c:v>
                </c:pt>
                <c:pt idx="1">
                  <c:v>14</c:v>
                </c:pt>
                <c:pt idx="2">
                  <c:v>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079232"/>
        <c:axId val="30154752"/>
        <c:axId val="0"/>
      </c:bar3DChart>
      <c:catAx>
        <c:axId val="3007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0154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154752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45" b="0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на 1000 населения</a:t>
                </a:r>
              </a:p>
            </c:rich>
          </c:tx>
          <c:layout>
            <c:manualLayout>
              <c:xMode val="edge"/>
              <c:yMode val="edge"/>
              <c:x val="7.3224043715846995E-2"/>
              <c:y val="0.31384022628239461"/>
            </c:manualLayout>
          </c:layout>
          <c:overlay val="0"/>
          <c:spPr>
            <a:noFill/>
            <a:ln w="2534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0079232"/>
        <c:crosses val="autoZero"/>
        <c:crossBetween val="between"/>
      </c:valAx>
      <c:spPr>
        <a:noFill/>
        <a:ln w="2539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1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1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28684210526315823"/>
          <c:y val="0.88437500000000002"/>
          <c:w val="0.41228070175438647"/>
          <c:h val="4.8437500000000022E-2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4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224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49775-F36F-4FC4-9E7B-656DC767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Преподаватели</cp:lastModifiedBy>
  <cp:revision>2</cp:revision>
  <dcterms:created xsi:type="dcterms:W3CDTF">2016-10-25T04:27:00Z</dcterms:created>
  <dcterms:modified xsi:type="dcterms:W3CDTF">2016-10-25T04:27:00Z</dcterms:modified>
</cp:coreProperties>
</file>